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5FC20" w14:textId="77777777" w:rsidR="00746779" w:rsidRDefault="00746779" w:rsidP="00746779">
      <w:pPr>
        <w:shd w:val="clear" w:color="auto" w:fill="FFFFFF"/>
        <w:spacing w:after="158"/>
        <w:rPr>
          <w:rFonts w:ascii="Century Gothic" w:hAnsi="Century Gothic"/>
          <w:sz w:val="22"/>
          <w:szCs w:val="22"/>
        </w:rPr>
      </w:pPr>
      <w:r w:rsidRPr="00746779">
        <w:rPr>
          <w:rFonts w:ascii="Century Gothic" w:hAnsi="Century Gothic"/>
          <w:sz w:val="22"/>
          <w:szCs w:val="22"/>
        </w:rPr>
        <w:t xml:space="preserve">Special Educational Needs and Inclusion is always a priority at </w:t>
      </w:r>
      <w:r>
        <w:rPr>
          <w:rFonts w:ascii="Century Gothic" w:hAnsi="Century Gothic"/>
          <w:sz w:val="22"/>
          <w:szCs w:val="22"/>
        </w:rPr>
        <w:t>Bingham Primary School. As part of CIT Trust, we firmly believe that the best place to support a child’s individual learning needs is in mainstream primary school supported by quality first teaching in the classroom.</w:t>
      </w:r>
    </w:p>
    <w:p w14:paraId="77D60447" w14:textId="77777777" w:rsidR="00746779" w:rsidRDefault="00746779" w:rsidP="0065020D">
      <w:pPr>
        <w:shd w:val="clear" w:color="auto" w:fill="FFFFFF"/>
        <w:spacing w:after="158"/>
        <w:rPr>
          <w:rFonts w:ascii="Century Gothic" w:hAnsi="Century Gothic"/>
          <w:sz w:val="22"/>
          <w:szCs w:val="22"/>
        </w:rPr>
      </w:pPr>
      <w:r>
        <w:rPr>
          <w:rFonts w:ascii="Century Gothic" w:hAnsi="Century Gothic"/>
          <w:sz w:val="22"/>
          <w:szCs w:val="22"/>
        </w:rPr>
        <w:t xml:space="preserve">This interim policy document is in place to outline our </w:t>
      </w:r>
      <w:r w:rsidRPr="00746779">
        <w:rPr>
          <w:rFonts w:ascii="Century Gothic" w:hAnsi="Century Gothic"/>
          <w:b/>
          <w:sz w:val="22"/>
          <w:szCs w:val="22"/>
        </w:rPr>
        <w:t>intent</w:t>
      </w:r>
      <w:r>
        <w:rPr>
          <w:rFonts w:ascii="Century Gothic" w:hAnsi="Century Gothic"/>
          <w:sz w:val="22"/>
          <w:szCs w:val="22"/>
        </w:rPr>
        <w:t xml:space="preserve"> for pupils with SEND ahead of the specific lead staff being in place due to the school recruitment not having happened yet. </w:t>
      </w:r>
    </w:p>
    <w:p w14:paraId="686F21E3" w14:textId="77777777" w:rsidR="00746779" w:rsidRDefault="00746779" w:rsidP="0065020D">
      <w:pPr>
        <w:shd w:val="clear" w:color="auto" w:fill="FFFFFF"/>
        <w:spacing w:after="158"/>
        <w:rPr>
          <w:rFonts w:ascii="Century Gothic" w:hAnsi="Century Gothic"/>
          <w:sz w:val="22"/>
          <w:szCs w:val="22"/>
        </w:rPr>
      </w:pPr>
      <w:r>
        <w:rPr>
          <w:rFonts w:ascii="Century Gothic" w:hAnsi="Century Gothic"/>
          <w:sz w:val="22"/>
          <w:szCs w:val="22"/>
        </w:rPr>
        <w:t xml:space="preserve">We aim to give our prospective parents the information they need about our priorities, ethos, </w:t>
      </w:r>
      <w:r w:rsidR="00900570">
        <w:rPr>
          <w:rFonts w:ascii="Century Gothic" w:hAnsi="Century Gothic"/>
          <w:sz w:val="22"/>
          <w:szCs w:val="22"/>
        </w:rPr>
        <w:t xml:space="preserve">inclusivity and </w:t>
      </w:r>
      <w:r w:rsidR="00481465">
        <w:rPr>
          <w:rFonts w:ascii="Century Gothic" w:hAnsi="Century Gothic"/>
          <w:sz w:val="22"/>
          <w:szCs w:val="22"/>
        </w:rPr>
        <w:t>support strategies.</w:t>
      </w:r>
    </w:p>
    <w:p w14:paraId="0A73DDDB" w14:textId="77777777" w:rsidR="00481465" w:rsidRPr="00481465" w:rsidRDefault="00481465" w:rsidP="0065020D">
      <w:pPr>
        <w:shd w:val="clear" w:color="auto" w:fill="FFFFFF"/>
        <w:spacing w:after="158"/>
        <w:rPr>
          <w:rFonts w:ascii="Century Gothic" w:hAnsi="Century Gothic" w:cs="Helvetica"/>
          <w:color w:val="000000" w:themeColor="text1"/>
          <w:sz w:val="22"/>
          <w:szCs w:val="22"/>
        </w:rPr>
      </w:pPr>
      <w:r>
        <w:rPr>
          <w:rFonts w:ascii="Century Gothic" w:hAnsi="Century Gothic"/>
          <w:sz w:val="22"/>
          <w:szCs w:val="22"/>
        </w:rPr>
        <w:t xml:space="preserve">We recognise that </w:t>
      </w:r>
      <w:r>
        <w:rPr>
          <w:rFonts w:ascii="Century Gothic" w:hAnsi="Century Gothic" w:cs="Helvetica"/>
          <w:color w:val="000000" w:themeColor="text1"/>
          <w:sz w:val="22"/>
          <w:szCs w:val="22"/>
        </w:rPr>
        <w:t>c</w:t>
      </w:r>
      <w:r w:rsidRPr="00746779">
        <w:rPr>
          <w:rFonts w:ascii="Century Gothic" w:hAnsi="Century Gothic" w:cs="Helvetica"/>
          <w:color w:val="000000" w:themeColor="text1"/>
          <w:sz w:val="22"/>
          <w:szCs w:val="22"/>
        </w:rPr>
        <w:t>hildren learn at different rates and so a child may experience learning difficulties at some point in their time at school. This is not unusual. For most children the difficulties are temporary and are soon overcome with help and encouragement from home and school.</w:t>
      </w:r>
      <w:r>
        <w:rPr>
          <w:rFonts w:ascii="Century Gothic" w:hAnsi="Century Gothic" w:cs="Helvetica"/>
          <w:color w:val="000000" w:themeColor="text1"/>
          <w:sz w:val="22"/>
          <w:szCs w:val="22"/>
        </w:rPr>
        <w:t xml:space="preserve"> Other children might need more long term or specialist support in order to fully reach their potential.</w:t>
      </w:r>
    </w:p>
    <w:p w14:paraId="1A12CC9D" w14:textId="77777777" w:rsidR="00746779" w:rsidRDefault="0029373B" w:rsidP="0065020D">
      <w:pPr>
        <w:shd w:val="clear" w:color="auto" w:fill="FFFFFF"/>
        <w:spacing w:after="158"/>
        <w:rPr>
          <w:rFonts w:ascii="Century Gothic" w:hAnsi="Century Gothic"/>
          <w:sz w:val="22"/>
          <w:szCs w:val="22"/>
        </w:rPr>
      </w:pPr>
      <w:r w:rsidRPr="00746779">
        <w:rPr>
          <w:rFonts w:ascii="Century Gothic" w:hAnsi="Century Gothic"/>
          <w:sz w:val="22"/>
          <w:szCs w:val="22"/>
        </w:rPr>
        <w:t xml:space="preserve">At </w:t>
      </w:r>
      <w:r w:rsidR="00746779" w:rsidRPr="00746779">
        <w:rPr>
          <w:rFonts w:ascii="Century Gothic" w:hAnsi="Century Gothic"/>
          <w:sz w:val="22"/>
          <w:szCs w:val="22"/>
        </w:rPr>
        <w:t>Bingham Primary School</w:t>
      </w:r>
      <w:r w:rsidRPr="00746779">
        <w:rPr>
          <w:rFonts w:ascii="Century Gothic" w:hAnsi="Century Gothic"/>
          <w:sz w:val="22"/>
          <w:szCs w:val="22"/>
        </w:rPr>
        <w:t xml:space="preserve">, we follow the National SEND Code of Practice, this can be found on the Department for Education’s website: </w:t>
      </w:r>
    </w:p>
    <w:p w14:paraId="5E406366" w14:textId="77777777" w:rsidR="00746779" w:rsidRDefault="007F0E86" w:rsidP="0065020D">
      <w:pPr>
        <w:shd w:val="clear" w:color="auto" w:fill="FFFFFF"/>
        <w:spacing w:after="158"/>
        <w:rPr>
          <w:rFonts w:ascii="Century Gothic" w:hAnsi="Century Gothic"/>
          <w:sz w:val="22"/>
          <w:szCs w:val="22"/>
        </w:rPr>
      </w:pPr>
      <w:hyperlink r:id="rId7" w:history="1">
        <w:r w:rsidR="00746779" w:rsidRPr="00476F66">
          <w:rPr>
            <w:rStyle w:val="Hyperlink"/>
            <w:rFonts w:ascii="Century Gothic" w:hAnsi="Century Gothic"/>
            <w:sz w:val="22"/>
            <w:szCs w:val="22"/>
          </w:rPr>
          <w:t>https://www.gov.uk/government/publications/send-code-of-practice-0-to-25</w:t>
        </w:r>
      </w:hyperlink>
      <w:r w:rsidR="00746779">
        <w:rPr>
          <w:rFonts w:ascii="Century Gothic" w:hAnsi="Century Gothic"/>
          <w:sz w:val="22"/>
          <w:szCs w:val="22"/>
        </w:rPr>
        <w:t xml:space="preserve"> </w:t>
      </w:r>
    </w:p>
    <w:p w14:paraId="67321B04" w14:textId="77777777" w:rsidR="00746779" w:rsidRDefault="0029373B" w:rsidP="0065020D">
      <w:pPr>
        <w:shd w:val="clear" w:color="auto" w:fill="FFFFFF"/>
        <w:spacing w:after="158"/>
        <w:rPr>
          <w:rFonts w:ascii="Century Gothic" w:hAnsi="Century Gothic"/>
          <w:sz w:val="22"/>
          <w:szCs w:val="22"/>
        </w:rPr>
      </w:pPr>
      <w:r w:rsidRPr="00746779">
        <w:rPr>
          <w:rFonts w:ascii="Century Gothic" w:hAnsi="Century Gothic"/>
          <w:sz w:val="22"/>
          <w:szCs w:val="22"/>
        </w:rPr>
        <w:t xml:space="preserve">Children with the most complex needs have an Education, Health and Care (EHC) Plan. </w:t>
      </w:r>
      <w:r w:rsidR="00746779">
        <w:rPr>
          <w:rFonts w:ascii="Century Gothic" w:hAnsi="Century Gothic"/>
          <w:sz w:val="22"/>
          <w:szCs w:val="22"/>
        </w:rPr>
        <w:t xml:space="preserve"> </w:t>
      </w:r>
      <w:r w:rsidRPr="00746779">
        <w:rPr>
          <w:rFonts w:ascii="Century Gothic" w:hAnsi="Century Gothic"/>
          <w:sz w:val="22"/>
          <w:szCs w:val="22"/>
        </w:rPr>
        <w:t xml:space="preserve">These plans are being supported by an Education, Health and Care Plan Pathway. </w:t>
      </w:r>
    </w:p>
    <w:p w14:paraId="084355ED" w14:textId="77777777" w:rsidR="00746779" w:rsidRDefault="0029373B" w:rsidP="0065020D">
      <w:pPr>
        <w:shd w:val="clear" w:color="auto" w:fill="FFFFFF"/>
        <w:spacing w:after="158"/>
        <w:rPr>
          <w:rFonts w:ascii="Century Gothic" w:hAnsi="Century Gothic"/>
          <w:sz w:val="22"/>
          <w:szCs w:val="22"/>
        </w:rPr>
      </w:pPr>
      <w:r w:rsidRPr="00746779">
        <w:rPr>
          <w:rFonts w:ascii="Century Gothic" w:hAnsi="Century Gothic"/>
          <w:sz w:val="22"/>
          <w:szCs w:val="22"/>
        </w:rPr>
        <w:t xml:space="preserve">You can view an animation describing this pathway on Nottinghamshire’s SEND Local Offer website: </w:t>
      </w:r>
    </w:p>
    <w:p w14:paraId="1A44270A" w14:textId="77777777" w:rsidR="00746779" w:rsidRDefault="0029373B" w:rsidP="0065020D">
      <w:pPr>
        <w:shd w:val="clear" w:color="auto" w:fill="FFFFFF"/>
        <w:spacing w:after="158"/>
        <w:rPr>
          <w:rFonts w:ascii="Century Gothic" w:hAnsi="Century Gothic"/>
          <w:sz w:val="22"/>
          <w:szCs w:val="22"/>
        </w:rPr>
      </w:pPr>
      <w:r w:rsidRPr="00746779">
        <w:rPr>
          <w:rFonts w:ascii="Century Gothic" w:hAnsi="Century Gothic"/>
          <w:sz w:val="22"/>
          <w:szCs w:val="22"/>
        </w:rPr>
        <w:t xml:space="preserve">https://www.nottshelpyourself.org.uk </w:t>
      </w:r>
      <w:hyperlink r:id="rId8" w:history="1">
        <w:r w:rsidR="00746779" w:rsidRPr="00476F66">
          <w:rPr>
            <w:rStyle w:val="Hyperlink"/>
            <w:rFonts w:ascii="Century Gothic" w:hAnsi="Century Gothic"/>
            <w:sz w:val="22"/>
            <w:szCs w:val="22"/>
          </w:rPr>
          <w:t>www.nottinghamshire.sendlocaloffer.org.uk</w:t>
        </w:r>
      </w:hyperlink>
      <w:r w:rsidR="00746779">
        <w:rPr>
          <w:rFonts w:ascii="Century Gothic" w:hAnsi="Century Gothic"/>
          <w:sz w:val="22"/>
          <w:szCs w:val="22"/>
        </w:rPr>
        <w:t xml:space="preserve"> </w:t>
      </w:r>
    </w:p>
    <w:p w14:paraId="439A581D" w14:textId="77777777" w:rsidR="00746779" w:rsidRDefault="0029373B" w:rsidP="0065020D">
      <w:pPr>
        <w:shd w:val="clear" w:color="auto" w:fill="FFFFFF"/>
        <w:spacing w:after="158"/>
        <w:rPr>
          <w:rFonts w:ascii="Century Gothic" w:hAnsi="Century Gothic"/>
          <w:sz w:val="22"/>
          <w:szCs w:val="22"/>
        </w:rPr>
      </w:pPr>
      <w:r w:rsidRPr="00746779">
        <w:rPr>
          <w:rFonts w:ascii="Century Gothic" w:hAnsi="Century Gothic"/>
          <w:sz w:val="22"/>
          <w:szCs w:val="22"/>
        </w:rPr>
        <w:t xml:space="preserve">The SEND </w:t>
      </w:r>
      <w:r w:rsidR="00B705FC">
        <w:rPr>
          <w:rFonts w:ascii="Century Gothic" w:hAnsi="Century Gothic"/>
          <w:sz w:val="22"/>
          <w:szCs w:val="22"/>
        </w:rPr>
        <w:t>‘</w:t>
      </w:r>
      <w:r w:rsidRPr="00746779">
        <w:rPr>
          <w:rFonts w:ascii="Century Gothic" w:hAnsi="Century Gothic"/>
          <w:sz w:val="22"/>
          <w:szCs w:val="22"/>
        </w:rPr>
        <w:t>Notts help yourself</w:t>
      </w:r>
      <w:r w:rsidR="00B705FC">
        <w:rPr>
          <w:rFonts w:ascii="Century Gothic" w:hAnsi="Century Gothic"/>
          <w:sz w:val="22"/>
          <w:szCs w:val="22"/>
        </w:rPr>
        <w:t>’</w:t>
      </w:r>
      <w:r w:rsidRPr="00746779">
        <w:rPr>
          <w:rFonts w:ascii="Century Gothic" w:hAnsi="Century Gothic"/>
          <w:sz w:val="22"/>
          <w:szCs w:val="22"/>
        </w:rPr>
        <w:t xml:space="preserve"> site is a resource, which is designed to support children and young people with special educational needs and/or disabilities and their families. It describes the services and provision that are available both to those families in Nottinghamshire that have an Education, Health and Care Plan and those who do not have a plan, but still experience some form of special educational need. The SEND Local Offer includes information about public services across education, health and social care, as well as those provided by the private, voluntary and community sectors. </w:t>
      </w:r>
    </w:p>
    <w:p w14:paraId="13333431" w14:textId="77777777" w:rsidR="00746779" w:rsidRDefault="0029373B" w:rsidP="0065020D">
      <w:pPr>
        <w:shd w:val="clear" w:color="auto" w:fill="FFFFFF"/>
        <w:spacing w:after="158"/>
        <w:rPr>
          <w:rFonts w:ascii="Century Gothic" w:hAnsi="Century Gothic"/>
          <w:sz w:val="22"/>
          <w:szCs w:val="22"/>
        </w:rPr>
      </w:pPr>
      <w:r w:rsidRPr="00746779">
        <w:rPr>
          <w:rFonts w:ascii="Century Gothic" w:hAnsi="Century Gothic"/>
          <w:sz w:val="22"/>
          <w:szCs w:val="22"/>
        </w:rPr>
        <w:t>All staff</w:t>
      </w:r>
      <w:r w:rsidR="00746779">
        <w:rPr>
          <w:rFonts w:ascii="Century Gothic" w:hAnsi="Century Gothic"/>
          <w:sz w:val="22"/>
          <w:szCs w:val="22"/>
        </w:rPr>
        <w:t xml:space="preserve">, Local School Board and central support team </w:t>
      </w:r>
      <w:r w:rsidRPr="00746779">
        <w:rPr>
          <w:rFonts w:ascii="Century Gothic" w:hAnsi="Century Gothic"/>
          <w:sz w:val="22"/>
          <w:szCs w:val="22"/>
        </w:rPr>
        <w:t>are highly committed to inclusion and the principles outlined in this policy; working hard to ensure that provision is made for those who need it and that all children are given the opportunities to be the best they can be. Whilst many factors contribute to the range of difficulties experienced by some children, we believe that much can be done to overcome them by parents, teachers and pupils working together. Our commitment to this is outlined in this policy.</w:t>
      </w:r>
    </w:p>
    <w:p w14:paraId="2E66059B" w14:textId="77777777" w:rsidR="00481465" w:rsidRDefault="00481465" w:rsidP="0065020D">
      <w:pPr>
        <w:shd w:val="clear" w:color="auto" w:fill="FFFFFF"/>
        <w:spacing w:after="158"/>
        <w:rPr>
          <w:rFonts w:ascii="Century Gothic" w:hAnsi="Century Gothic"/>
          <w:sz w:val="22"/>
          <w:szCs w:val="22"/>
        </w:rPr>
      </w:pPr>
      <w:r>
        <w:rPr>
          <w:rFonts w:ascii="Century Gothic" w:hAnsi="Century Gothic"/>
          <w:sz w:val="22"/>
          <w:szCs w:val="22"/>
        </w:rPr>
        <w:t>Our core aims are to:</w:t>
      </w:r>
    </w:p>
    <w:p w14:paraId="1AF1E1EE" w14:textId="77777777" w:rsidR="00481465" w:rsidRDefault="00481465" w:rsidP="00481465">
      <w:pPr>
        <w:pStyle w:val="ListParagraph"/>
        <w:numPr>
          <w:ilvl w:val="0"/>
          <w:numId w:val="27"/>
        </w:numPr>
        <w:shd w:val="clear" w:color="auto" w:fill="FFFFFF"/>
        <w:spacing w:after="158"/>
        <w:rPr>
          <w:rFonts w:ascii="Century Gothic" w:hAnsi="Century Gothic"/>
        </w:rPr>
      </w:pPr>
      <w:r>
        <w:rPr>
          <w:rFonts w:ascii="Century Gothic" w:hAnsi="Century Gothic"/>
        </w:rPr>
        <w:t>Ensure that all children feel happy, safe and included in all parts of school life;</w:t>
      </w:r>
    </w:p>
    <w:p w14:paraId="4C751A09" w14:textId="77777777" w:rsidR="00481465" w:rsidRDefault="00481465" w:rsidP="00481465">
      <w:pPr>
        <w:pStyle w:val="ListParagraph"/>
        <w:numPr>
          <w:ilvl w:val="0"/>
          <w:numId w:val="27"/>
        </w:numPr>
        <w:shd w:val="clear" w:color="auto" w:fill="FFFFFF"/>
        <w:spacing w:after="158"/>
        <w:rPr>
          <w:rFonts w:ascii="Century Gothic" w:hAnsi="Century Gothic"/>
        </w:rPr>
      </w:pPr>
      <w:r>
        <w:rPr>
          <w:rFonts w:ascii="Century Gothic" w:hAnsi="Century Gothic"/>
        </w:rPr>
        <w:lastRenderedPageBreak/>
        <w:t>Ensure that any needs a child might have are identified as early as possible and support put in place to make sure the needs are met;</w:t>
      </w:r>
    </w:p>
    <w:p w14:paraId="4374BC69" w14:textId="77777777" w:rsidR="00481465" w:rsidRDefault="00481465" w:rsidP="00481465">
      <w:pPr>
        <w:pStyle w:val="ListParagraph"/>
        <w:numPr>
          <w:ilvl w:val="0"/>
          <w:numId w:val="27"/>
        </w:numPr>
        <w:shd w:val="clear" w:color="auto" w:fill="FFFFFF"/>
        <w:spacing w:after="158"/>
        <w:rPr>
          <w:rFonts w:ascii="Century Gothic" w:hAnsi="Century Gothic"/>
        </w:rPr>
      </w:pPr>
      <w:r>
        <w:rPr>
          <w:rFonts w:ascii="Century Gothic" w:hAnsi="Century Gothic"/>
        </w:rPr>
        <w:t>Ensure that all children have access to a broad and balanced curriculum delivered through quality first teaching, identifying barriers to learning and adapting the curriculum to meet individual needs;</w:t>
      </w:r>
    </w:p>
    <w:p w14:paraId="706CEC9F" w14:textId="77777777" w:rsidR="00481465" w:rsidRDefault="00481465" w:rsidP="00481465">
      <w:pPr>
        <w:pStyle w:val="ListParagraph"/>
        <w:numPr>
          <w:ilvl w:val="0"/>
          <w:numId w:val="27"/>
        </w:numPr>
        <w:shd w:val="clear" w:color="auto" w:fill="FFFFFF"/>
        <w:spacing w:after="158"/>
        <w:rPr>
          <w:rFonts w:ascii="Century Gothic" w:hAnsi="Century Gothic"/>
        </w:rPr>
      </w:pPr>
      <w:r>
        <w:rPr>
          <w:rFonts w:ascii="Century Gothic" w:hAnsi="Century Gothic"/>
        </w:rPr>
        <w:t>Ensure that partnership working with home and school is effective, supportive and all working together for the best outcomes for every child;</w:t>
      </w:r>
    </w:p>
    <w:p w14:paraId="1DBE7FDB" w14:textId="77777777" w:rsidR="00481465" w:rsidRDefault="00481465" w:rsidP="00481465">
      <w:pPr>
        <w:pStyle w:val="ListParagraph"/>
        <w:numPr>
          <w:ilvl w:val="0"/>
          <w:numId w:val="27"/>
        </w:numPr>
        <w:shd w:val="clear" w:color="auto" w:fill="FFFFFF"/>
        <w:spacing w:after="158"/>
        <w:rPr>
          <w:rFonts w:ascii="Century Gothic" w:hAnsi="Century Gothic"/>
        </w:rPr>
      </w:pPr>
      <w:r>
        <w:rPr>
          <w:rFonts w:ascii="Century Gothic" w:hAnsi="Century Gothic"/>
        </w:rPr>
        <w:t>Ensure that any child with SEND is monitored closely, their continuing progress checked and evaluated to ensure the best approach is being taken;</w:t>
      </w:r>
    </w:p>
    <w:p w14:paraId="303BC435" w14:textId="77777777" w:rsidR="00481465" w:rsidRDefault="00481465" w:rsidP="00481465">
      <w:pPr>
        <w:pStyle w:val="ListParagraph"/>
        <w:numPr>
          <w:ilvl w:val="0"/>
          <w:numId w:val="27"/>
        </w:numPr>
        <w:shd w:val="clear" w:color="auto" w:fill="FFFFFF"/>
        <w:spacing w:after="158"/>
        <w:rPr>
          <w:rFonts w:ascii="Century Gothic" w:hAnsi="Century Gothic"/>
        </w:rPr>
      </w:pPr>
      <w:r>
        <w:rPr>
          <w:rFonts w:ascii="Century Gothic" w:hAnsi="Century Gothic"/>
        </w:rPr>
        <w:t>Ensure that the school works in partnership with external agencies- enlisting the help of specialist services in a timely manner when help is needed and integrating their recommendations into school support packages;</w:t>
      </w:r>
    </w:p>
    <w:p w14:paraId="7FE30250" w14:textId="77777777" w:rsidR="0065020D" w:rsidRPr="00746779" w:rsidRDefault="0065020D" w:rsidP="0065020D">
      <w:pPr>
        <w:shd w:val="clear" w:color="auto" w:fill="FFFFFF"/>
        <w:spacing w:after="158"/>
        <w:rPr>
          <w:rFonts w:ascii="Century Gothic" w:hAnsi="Century Gothic" w:cs="Helvetica"/>
          <w:color w:val="000000" w:themeColor="text1"/>
          <w:sz w:val="22"/>
          <w:szCs w:val="22"/>
        </w:rPr>
      </w:pPr>
      <w:r w:rsidRPr="00746779">
        <w:rPr>
          <w:rFonts w:ascii="Century Gothic" w:hAnsi="Century Gothic" w:cs="Helvetica"/>
          <w:color w:val="000000" w:themeColor="text1"/>
          <w:sz w:val="22"/>
          <w:szCs w:val="22"/>
        </w:rPr>
        <w:t>The term '</w:t>
      </w:r>
      <w:r w:rsidRPr="00746779">
        <w:rPr>
          <w:rFonts w:ascii="Century Gothic" w:hAnsi="Century Gothic" w:cs="Helvetica"/>
          <w:b/>
          <w:bCs/>
          <w:color w:val="000000" w:themeColor="text1"/>
          <w:sz w:val="22"/>
          <w:szCs w:val="22"/>
        </w:rPr>
        <w:t>Special Educational Needs</w:t>
      </w:r>
      <w:r w:rsidRPr="00746779">
        <w:rPr>
          <w:rFonts w:ascii="Century Gothic" w:hAnsi="Century Gothic" w:cs="Helvetica"/>
          <w:color w:val="000000" w:themeColor="text1"/>
          <w:sz w:val="22"/>
          <w:szCs w:val="22"/>
        </w:rPr>
        <w:t>' is used to describe learning difficulties or disabilities that make it harder for children to learn than most children of the same age.</w:t>
      </w:r>
    </w:p>
    <w:p w14:paraId="42DCA7D4" w14:textId="77777777" w:rsidR="0065020D" w:rsidRPr="00746779" w:rsidRDefault="0065020D" w:rsidP="0065020D">
      <w:pPr>
        <w:shd w:val="clear" w:color="auto" w:fill="FFFFFF"/>
        <w:spacing w:after="158"/>
        <w:rPr>
          <w:rFonts w:ascii="Century Gothic" w:hAnsi="Century Gothic" w:cs="Helvetica"/>
          <w:color w:val="000000" w:themeColor="text1"/>
          <w:sz w:val="22"/>
          <w:szCs w:val="22"/>
        </w:rPr>
      </w:pPr>
      <w:r w:rsidRPr="00746779">
        <w:rPr>
          <w:rFonts w:ascii="Century Gothic" w:hAnsi="Century Gothic" w:cs="Helvetica"/>
          <w:color w:val="000000" w:themeColor="text1"/>
          <w:sz w:val="22"/>
          <w:szCs w:val="22"/>
        </w:rPr>
        <w:t>Children with </w:t>
      </w:r>
      <w:r w:rsidRPr="00746779">
        <w:rPr>
          <w:rFonts w:ascii="Century Gothic" w:hAnsi="Century Gothic" w:cs="Helvetica"/>
          <w:b/>
          <w:bCs/>
          <w:color w:val="000000" w:themeColor="text1"/>
          <w:sz w:val="22"/>
          <w:szCs w:val="22"/>
        </w:rPr>
        <w:t>Special Educational Needs</w:t>
      </w:r>
      <w:r w:rsidRPr="00746779">
        <w:rPr>
          <w:rFonts w:ascii="Century Gothic" w:hAnsi="Century Gothic" w:cs="Helvetica"/>
          <w:color w:val="000000" w:themeColor="text1"/>
          <w:sz w:val="22"/>
          <w:szCs w:val="22"/>
        </w:rPr>
        <w:t> (SEN) are likely to need extra or different help from that given to other children their age.</w:t>
      </w:r>
    </w:p>
    <w:p w14:paraId="261F5818" w14:textId="77777777" w:rsidR="0065020D" w:rsidRPr="00746779" w:rsidRDefault="0065020D" w:rsidP="0065020D">
      <w:pPr>
        <w:shd w:val="clear" w:color="auto" w:fill="FFFFFF"/>
        <w:spacing w:after="158"/>
        <w:rPr>
          <w:rFonts w:ascii="Century Gothic" w:hAnsi="Century Gothic" w:cs="Helvetica"/>
          <w:color w:val="000000" w:themeColor="text1"/>
          <w:sz w:val="22"/>
          <w:szCs w:val="22"/>
        </w:rPr>
      </w:pPr>
      <w:r w:rsidRPr="00746779">
        <w:rPr>
          <w:rFonts w:ascii="Century Gothic" w:hAnsi="Century Gothic" w:cs="Helvetica"/>
          <w:color w:val="000000" w:themeColor="text1"/>
          <w:sz w:val="22"/>
          <w:szCs w:val="22"/>
        </w:rPr>
        <w:t>There are considered to be four main types of SEN which are:</w:t>
      </w:r>
    </w:p>
    <w:p w14:paraId="1B834FA9" w14:textId="77777777" w:rsidR="0065020D" w:rsidRPr="00746779" w:rsidRDefault="0065020D" w:rsidP="0065020D">
      <w:pPr>
        <w:numPr>
          <w:ilvl w:val="0"/>
          <w:numId w:val="18"/>
        </w:numPr>
        <w:shd w:val="clear" w:color="auto" w:fill="FFFFFF"/>
        <w:spacing w:before="100" w:beforeAutospacing="1" w:after="100" w:afterAutospacing="1"/>
        <w:rPr>
          <w:rFonts w:ascii="Century Gothic" w:hAnsi="Century Gothic" w:cs="Helvetica"/>
          <w:color w:val="333333"/>
          <w:sz w:val="22"/>
          <w:szCs w:val="22"/>
        </w:rPr>
      </w:pPr>
      <w:r w:rsidRPr="00746779">
        <w:rPr>
          <w:rFonts w:ascii="Century Gothic" w:hAnsi="Century Gothic" w:cs="Helvetica"/>
          <w:b/>
          <w:bCs/>
          <w:color w:val="333333"/>
          <w:sz w:val="22"/>
          <w:szCs w:val="22"/>
        </w:rPr>
        <w:t>Thinking, understanding and learning –</w:t>
      </w:r>
      <w:r w:rsidRPr="00746779">
        <w:rPr>
          <w:rFonts w:ascii="Century Gothic" w:hAnsi="Century Gothic" w:cs="Helvetica"/>
          <w:color w:val="333333"/>
          <w:sz w:val="22"/>
          <w:szCs w:val="22"/>
        </w:rPr>
        <w:t> a child may find all learning difficult or have difficulties with specific activities such as reading or spelling. A child may have trouble understanding instructions and carrying out tasks. A child may have memory difficulties.  </w:t>
      </w:r>
    </w:p>
    <w:p w14:paraId="1793D00D" w14:textId="77777777" w:rsidR="0065020D" w:rsidRPr="00746779" w:rsidRDefault="0065020D" w:rsidP="0065020D">
      <w:pPr>
        <w:numPr>
          <w:ilvl w:val="0"/>
          <w:numId w:val="19"/>
        </w:numPr>
        <w:shd w:val="clear" w:color="auto" w:fill="FFFFFF"/>
        <w:spacing w:before="100" w:beforeAutospacing="1" w:after="100" w:afterAutospacing="1"/>
        <w:rPr>
          <w:rFonts w:ascii="Century Gothic" w:hAnsi="Century Gothic" w:cs="Helvetica"/>
          <w:color w:val="333333"/>
          <w:sz w:val="22"/>
          <w:szCs w:val="22"/>
        </w:rPr>
      </w:pPr>
      <w:r w:rsidRPr="00746779">
        <w:rPr>
          <w:rFonts w:ascii="Century Gothic" w:hAnsi="Century Gothic" w:cs="Helvetica"/>
          <w:b/>
          <w:bCs/>
          <w:color w:val="333333"/>
          <w:sz w:val="22"/>
          <w:szCs w:val="22"/>
        </w:rPr>
        <w:t>Emotional and behavioural –</w:t>
      </w:r>
      <w:r w:rsidRPr="00746779">
        <w:rPr>
          <w:rFonts w:ascii="Century Gothic" w:hAnsi="Century Gothic" w:cs="Helvetica"/>
          <w:color w:val="333333"/>
          <w:sz w:val="22"/>
          <w:szCs w:val="22"/>
        </w:rPr>
        <w:t> a child may struggle with confidence or are very anxious. A child may find it difficult to follow the rules and settle down.</w:t>
      </w:r>
    </w:p>
    <w:p w14:paraId="1CA14B68" w14:textId="77777777" w:rsidR="0065020D" w:rsidRPr="00746779" w:rsidRDefault="0065020D" w:rsidP="0065020D">
      <w:pPr>
        <w:numPr>
          <w:ilvl w:val="0"/>
          <w:numId w:val="20"/>
        </w:numPr>
        <w:shd w:val="clear" w:color="auto" w:fill="FFFFFF"/>
        <w:spacing w:before="100" w:beforeAutospacing="1" w:after="100" w:afterAutospacing="1"/>
        <w:rPr>
          <w:rFonts w:ascii="Century Gothic" w:hAnsi="Century Gothic" w:cs="Helvetica"/>
          <w:color w:val="333333"/>
          <w:sz w:val="22"/>
          <w:szCs w:val="22"/>
        </w:rPr>
      </w:pPr>
      <w:r w:rsidRPr="00746779">
        <w:rPr>
          <w:rFonts w:ascii="Century Gothic" w:hAnsi="Century Gothic" w:cs="Helvetica"/>
          <w:b/>
          <w:bCs/>
          <w:color w:val="333333"/>
          <w:sz w:val="22"/>
          <w:szCs w:val="22"/>
        </w:rPr>
        <w:t>Speech, language and communication –</w:t>
      </w:r>
      <w:r w:rsidRPr="00746779">
        <w:rPr>
          <w:rFonts w:ascii="Century Gothic" w:hAnsi="Century Gothic" w:cs="Helvetica"/>
          <w:color w:val="333333"/>
          <w:sz w:val="22"/>
          <w:szCs w:val="22"/>
        </w:rPr>
        <w:t> a child may have difficulty expressing themselves or understanding what others are saying to them.</w:t>
      </w:r>
    </w:p>
    <w:p w14:paraId="72D68F99" w14:textId="77777777" w:rsidR="0065020D" w:rsidRPr="00746779" w:rsidRDefault="0065020D" w:rsidP="0065020D">
      <w:pPr>
        <w:numPr>
          <w:ilvl w:val="0"/>
          <w:numId w:val="21"/>
        </w:numPr>
        <w:shd w:val="clear" w:color="auto" w:fill="FFFFFF"/>
        <w:spacing w:before="100" w:beforeAutospacing="1" w:after="100" w:afterAutospacing="1"/>
        <w:rPr>
          <w:rFonts w:ascii="Century Gothic" w:hAnsi="Century Gothic" w:cs="Helvetica"/>
          <w:color w:val="333333"/>
          <w:sz w:val="22"/>
          <w:szCs w:val="22"/>
        </w:rPr>
      </w:pPr>
      <w:r w:rsidRPr="00746779">
        <w:rPr>
          <w:rFonts w:ascii="Century Gothic" w:hAnsi="Century Gothic" w:cs="Helvetica"/>
          <w:b/>
          <w:bCs/>
          <w:color w:val="333333"/>
          <w:sz w:val="22"/>
          <w:szCs w:val="22"/>
        </w:rPr>
        <w:t>Physical or sensory impairments –</w:t>
      </w:r>
      <w:r w:rsidRPr="00746779">
        <w:rPr>
          <w:rFonts w:ascii="Century Gothic" w:hAnsi="Century Gothic" w:cs="Helvetica"/>
          <w:color w:val="333333"/>
          <w:sz w:val="22"/>
          <w:szCs w:val="22"/>
        </w:rPr>
        <w:t> a child may have hearing or vision loss. A child may have difficulty with sensory processing, being under or over-sensitive. A child may have a medical condition which affects them physically.    </w:t>
      </w:r>
    </w:p>
    <w:p w14:paraId="2C4FD0FA" w14:textId="77777777" w:rsidR="0065020D" w:rsidRPr="00F55314" w:rsidRDefault="0065020D" w:rsidP="0065020D">
      <w:pPr>
        <w:shd w:val="clear" w:color="auto" w:fill="FFFFFF"/>
        <w:spacing w:after="158"/>
        <w:rPr>
          <w:rFonts w:ascii="Century Gothic" w:hAnsi="Century Gothic" w:cs="Helvetica"/>
          <w:color w:val="000000" w:themeColor="text1"/>
          <w:sz w:val="22"/>
          <w:szCs w:val="22"/>
        </w:rPr>
      </w:pPr>
      <w:r w:rsidRPr="00F55314">
        <w:rPr>
          <w:rFonts w:ascii="Century Gothic" w:hAnsi="Century Gothic" w:cs="Helvetica"/>
          <w:color w:val="000000" w:themeColor="text1"/>
          <w:sz w:val="22"/>
          <w:szCs w:val="22"/>
        </w:rPr>
        <w:t>Some pupils will only receive SEN support for a short time, others may need it for the rest of their time in school.</w:t>
      </w:r>
    </w:p>
    <w:p w14:paraId="0D10CBFC" w14:textId="77777777" w:rsidR="0091072D" w:rsidRPr="00F55314" w:rsidRDefault="0091072D" w:rsidP="0091072D">
      <w:pPr>
        <w:shd w:val="clear" w:color="auto" w:fill="FFFFFF"/>
        <w:spacing w:after="158"/>
        <w:rPr>
          <w:rFonts w:ascii="Century Gothic" w:hAnsi="Century Gothic" w:cs="Helvetica"/>
          <w:color w:val="000000" w:themeColor="text1"/>
          <w:sz w:val="22"/>
          <w:szCs w:val="22"/>
        </w:rPr>
      </w:pPr>
      <w:r w:rsidRPr="00F55314">
        <w:rPr>
          <w:rFonts w:ascii="Century Gothic" w:hAnsi="Century Gothic" w:cs="Helvetica"/>
          <w:b/>
          <w:bCs/>
          <w:color w:val="000000" w:themeColor="text1"/>
          <w:sz w:val="22"/>
          <w:szCs w:val="22"/>
          <w:u w:val="single"/>
        </w:rPr>
        <w:t>The Graduated Approach</w:t>
      </w:r>
    </w:p>
    <w:p w14:paraId="586E28C2" w14:textId="77777777" w:rsidR="0091072D" w:rsidRPr="00F55314" w:rsidRDefault="0091072D" w:rsidP="0091072D">
      <w:pPr>
        <w:shd w:val="clear" w:color="auto" w:fill="FFFFFF"/>
        <w:spacing w:after="158"/>
        <w:rPr>
          <w:rFonts w:ascii="Century Gothic" w:hAnsi="Century Gothic" w:cs="Helvetica"/>
          <w:color w:val="000000" w:themeColor="text1"/>
          <w:sz w:val="22"/>
          <w:szCs w:val="22"/>
        </w:rPr>
      </w:pPr>
      <w:r w:rsidRPr="00F55314">
        <w:rPr>
          <w:rFonts w:ascii="Century Gothic" w:hAnsi="Century Gothic" w:cs="Helvetica"/>
          <w:color w:val="000000" w:themeColor="text1"/>
          <w:sz w:val="22"/>
          <w:szCs w:val="22"/>
        </w:rPr>
        <w:t>Children who continue to face challenges in their learning, despite receiving high-quality teaching and use of differentiation, may need additional strategies, or different provision, in order to meet their needs. This is known as SEN Support.</w:t>
      </w:r>
    </w:p>
    <w:p w14:paraId="151E8CBF" w14:textId="77777777" w:rsidR="0091072D" w:rsidRPr="00F55314" w:rsidRDefault="0091072D" w:rsidP="0091072D">
      <w:pPr>
        <w:shd w:val="clear" w:color="auto" w:fill="FFFFFF"/>
        <w:spacing w:after="158"/>
        <w:rPr>
          <w:rFonts w:ascii="Century Gothic" w:hAnsi="Century Gothic" w:cs="Helvetica"/>
          <w:color w:val="000000" w:themeColor="text1"/>
          <w:sz w:val="22"/>
          <w:szCs w:val="22"/>
        </w:rPr>
      </w:pPr>
      <w:r w:rsidRPr="00F55314">
        <w:rPr>
          <w:rFonts w:ascii="Century Gothic" w:hAnsi="Century Gothic" w:cs="Helvetica"/>
          <w:b/>
          <w:bCs/>
          <w:color w:val="000000" w:themeColor="text1"/>
          <w:sz w:val="22"/>
          <w:szCs w:val="22"/>
        </w:rPr>
        <w:lastRenderedPageBreak/>
        <w:t>SEN support</w:t>
      </w:r>
      <w:r w:rsidRPr="00F55314">
        <w:rPr>
          <w:rFonts w:ascii="Century Gothic" w:hAnsi="Century Gothic" w:cs="Helvetica"/>
          <w:color w:val="000000" w:themeColor="text1"/>
          <w:sz w:val="22"/>
          <w:szCs w:val="22"/>
        </w:rPr>
        <w:t> is a four-part cycle - assess, plan, do, review. Through this cycle, actions are reviewed and support adjusted to ensure the desired outcomes are achieved.</w:t>
      </w:r>
    </w:p>
    <w:p w14:paraId="500A2EF0" w14:textId="77777777" w:rsidR="0091072D" w:rsidRPr="00F55314" w:rsidRDefault="0091072D" w:rsidP="0091072D">
      <w:pPr>
        <w:shd w:val="clear" w:color="auto" w:fill="FFFFFF"/>
        <w:spacing w:after="158"/>
        <w:rPr>
          <w:rFonts w:ascii="Century Gothic" w:hAnsi="Century Gothic" w:cs="Helvetica"/>
          <w:color w:val="000000" w:themeColor="text1"/>
          <w:sz w:val="22"/>
          <w:szCs w:val="22"/>
        </w:rPr>
      </w:pPr>
      <w:r w:rsidRPr="00F55314">
        <w:rPr>
          <w:rFonts w:ascii="Century Gothic" w:hAnsi="Century Gothic" w:cs="Helvetica"/>
          <w:noProof/>
          <w:color w:val="000000" w:themeColor="text1"/>
          <w:sz w:val="22"/>
          <w:szCs w:val="22"/>
        </w:rPr>
        <w:drawing>
          <wp:inline distT="0" distB="0" distL="0" distR="0" wp14:anchorId="3DA5E651" wp14:editId="1FE9EA14">
            <wp:extent cx="1906270" cy="1595755"/>
            <wp:effectExtent l="0" t="0" r="0" b="4445"/>
            <wp:docPr id="2" name="Picture 2" descr="Assess Plan Do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ss Plan Do re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6270" cy="1595755"/>
                    </a:xfrm>
                    <a:prstGeom prst="rect">
                      <a:avLst/>
                    </a:prstGeom>
                    <a:noFill/>
                    <a:ln>
                      <a:noFill/>
                    </a:ln>
                  </pic:spPr>
                </pic:pic>
              </a:graphicData>
            </a:graphic>
          </wp:inline>
        </w:drawing>
      </w:r>
    </w:p>
    <w:p w14:paraId="31B785D4" w14:textId="77777777" w:rsidR="0091072D" w:rsidRPr="00F55314" w:rsidRDefault="0091072D" w:rsidP="0091072D">
      <w:pPr>
        <w:shd w:val="clear" w:color="auto" w:fill="FFFFFF"/>
        <w:spacing w:after="158"/>
        <w:rPr>
          <w:rFonts w:ascii="Century Gothic" w:hAnsi="Century Gothic" w:cs="Helvetica"/>
          <w:color w:val="000000" w:themeColor="text1"/>
          <w:sz w:val="22"/>
          <w:szCs w:val="22"/>
        </w:rPr>
      </w:pPr>
      <w:r w:rsidRPr="00F55314">
        <w:rPr>
          <w:rFonts w:ascii="Century Gothic" w:hAnsi="Century Gothic" w:cs="Helvetica"/>
          <w:color w:val="000000" w:themeColor="text1"/>
          <w:sz w:val="22"/>
          <w:szCs w:val="22"/>
        </w:rPr>
        <w:t>This four</w:t>
      </w:r>
      <w:r w:rsidR="00F54998" w:rsidRPr="00F55314">
        <w:rPr>
          <w:rFonts w:ascii="Century Gothic" w:hAnsi="Century Gothic" w:cs="Helvetica"/>
          <w:color w:val="000000" w:themeColor="text1"/>
          <w:sz w:val="22"/>
          <w:szCs w:val="22"/>
        </w:rPr>
        <w:t>-</w:t>
      </w:r>
      <w:r w:rsidRPr="00F55314">
        <w:rPr>
          <w:rFonts w:ascii="Century Gothic" w:hAnsi="Century Gothic" w:cs="Helvetica"/>
          <w:color w:val="000000" w:themeColor="text1"/>
          <w:sz w:val="22"/>
          <w:szCs w:val="22"/>
        </w:rPr>
        <w:t>part cycle is part of the </w:t>
      </w:r>
      <w:r w:rsidRPr="00F55314">
        <w:rPr>
          <w:rFonts w:ascii="Century Gothic" w:hAnsi="Century Gothic" w:cs="Helvetica"/>
          <w:b/>
          <w:bCs/>
          <w:color w:val="000000" w:themeColor="text1"/>
          <w:sz w:val="22"/>
          <w:szCs w:val="22"/>
        </w:rPr>
        <w:t>graduated approach</w:t>
      </w:r>
      <w:r w:rsidRPr="00F55314">
        <w:rPr>
          <w:rFonts w:ascii="Century Gothic" w:hAnsi="Century Gothic" w:cs="Helvetica"/>
          <w:color w:val="000000" w:themeColor="text1"/>
          <w:sz w:val="22"/>
          <w:szCs w:val="22"/>
        </w:rPr>
        <w:t>.</w:t>
      </w:r>
    </w:p>
    <w:p w14:paraId="6895EB48" w14:textId="77777777" w:rsidR="0091072D" w:rsidRPr="00F55314" w:rsidRDefault="0091072D" w:rsidP="0091072D">
      <w:pPr>
        <w:numPr>
          <w:ilvl w:val="0"/>
          <w:numId w:val="22"/>
        </w:numPr>
        <w:shd w:val="clear" w:color="auto" w:fill="FFFFFF"/>
        <w:spacing w:before="100" w:beforeAutospacing="1" w:after="100" w:afterAutospacing="1"/>
        <w:rPr>
          <w:rFonts w:ascii="Century Gothic" w:hAnsi="Century Gothic" w:cs="Helvetica"/>
          <w:color w:val="000000" w:themeColor="text1"/>
          <w:sz w:val="22"/>
          <w:szCs w:val="22"/>
        </w:rPr>
      </w:pPr>
      <w:r w:rsidRPr="00F55314">
        <w:rPr>
          <w:rFonts w:ascii="Century Gothic" w:hAnsi="Century Gothic" w:cs="Helvetica"/>
          <w:b/>
          <w:bCs/>
          <w:color w:val="000000" w:themeColor="text1"/>
          <w:sz w:val="22"/>
          <w:szCs w:val="22"/>
        </w:rPr>
        <w:t>Assess</w:t>
      </w:r>
      <w:r w:rsidRPr="00F55314">
        <w:rPr>
          <w:rFonts w:ascii="Century Gothic" w:hAnsi="Century Gothic" w:cs="Helvetica"/>
          <w:color w:val="000000" w:themeColor="text1"/>
          <w:sz w:val="22"/>
          <w:szCs w:val="22"/>
        </w:rPr>
        <w:t> - using day-to-day information to look at the progress a child is making and consider any barriers that may be getting in the way.</w:t>
      </w:r>
    </w:p>
    <w:p w14:paraId="5A701E1E" w14:textId="77777777" w:rsidR="0091072D" w:rsidRPr="00F55314" w:rsidRDefault="0091072D" w:rsidP="0091072D">
      <w:pPr>
        <w:numPr>
          <w:ilvl w:val="0"/>
          <w:numId w:val="23"/>
        </w:numPr>
        <w:shd w:val="clear" w:color="auto" w:fill="FFFFFF"/>
        <w:spacing w:before="100" w:beforeAutospacing="1" w:after="100" w:afterAutospacing="1"/>
        <w:rPr>
          <w:rFonts w:ascii="Century Gothic" w:hAnsi="Century Gothic" w:cs="Helvetica"/>
          <w:color w:val="000000" w:themeColor="text1"/>
          <w:sz w:val="22"/>
          <w:szCs w:val="22"/>
        </w:rPr>
      </w:pPr>
      <w:r w:rsidRPr="00F55314">
        <w:rPr>
          <w:rFonts w:ascii="Century Gothic" w:hAnsi="Century Gothic" w:cs="Helvetica"/>
          <w:b/>
          <w:bCs/>
          <w:color w:val="000000" w:themeColor="text1"/>
          <w:sz w:val="22"/>
          <w:szCs w:val="22"/>
        </w:rPr>
        <w:t>Plan</w:t>
      </w:r>
      <w:r w:rsidRPr="00F55314">
        <w:rPr>
          <w:rFonts w:ascii="Century Gothic" w:hAnsi="Century Gothic" w:cs="Helvetica"/>
          <w:color w:val="000000" w:themeColor="text1"/>
          <w:sz w:val="22"/>
          <w:szCs w:val="22"/>
        </w:rPr>
        <w:t> - involves discussing, planning and agreeing what will be put in place. The planning should involve the child, parents and staff from the school who know the child well. Other professionals working with the child, should also contribute to planning.</w:t>
      </w:r>
    </w:p>
    <w:p w14:paraId="1A40537F" w14:textId="77777777" w:rsidR="0091072D" w:rsidRPr="00F55314" w:rsidRDefault="0091072D" w:rsidP="0091072D">
      <w:pPr>
        <w:numPr>
          <w:ilvl w:val="0"/>
          <w:numId w:val="24"/>
        </w:numPr>
        <w:shd w:val="clear" w:color="auto" w:fill="FFFFFF"/>
        <w:spacing w:before="100" w:beforeAutospacing="1" w:after="100" w:afterAutospacing="1"/>
        <w:rPr>
          <w:rFonts w:ascii="Century Gothic" w:hAnsi="Century Gothic" w:cs="Helvetica"/>
          <w:color w:val="000000" w:themeColor="text1"/>
          <w:sz w:val="22"/>
          <w:szCs w:val="22"/>
        </w:rPr>
      </w:pPr>
      <w:r w:rsidRPr="00F55314">
        <w:rPr>
          <w:rFonts w:ascii="Century Gothic" w:hAnsi="Century Gothic" w:cs="Helvetica"/>
          <w:b/>
          <w:bCs/>
          <w:color w:val="000000" w:themeColor="text1"/>
          <w:sz w:val="22"/>
          <w:szCs w:val="22"/>
        </w:rPr>
        <w:t>Do</w:t>
      </w:r>
      <w:r w:rsidRPr="00F55314">
        <w:rPr>
          <w:rFonts w:ascii="Century Gothic" w:hAnsi="Century Gothic" w:cs="Helvetica"/>
          <w:color w:val="000000" w:themeColor="text1"/>
          <w:sz w:val="22"/>
          <w:szCs w:val="22"/>
        </w:rPr>
        <w:t> - It is the responsibility of class and subject teachers to implement the plan on a day-to-day basis.</w:t>
      </w:r>
    </w:p>
    <w:p w14:paraId="30CFE683" w14:textId="77777777" w:rsidR="0091072D" w:rsidRPr="00F55314" w:rsidRDefault="0091072D" w:rsidP="0091072D">
      <w:pPr>
        <w:numPr>
          <w:ilvl w:val="0"/>
          <w:numId w:val="25"/>
        </w:numPr>
        <w:shd w:val="clear" w:color="auto" w:fill="FFFFFF"/>
        <w:spacing w:before="100" w:beforeAutospacing="1" w:after="100" w:afterAutospacing="1"/>
        <w:rPr>
          <w:rFonts w:ascii="Century Gothic" w:hAnsi="Century Gothic" w:cs="Helvetica"/>
          <w:color w:val="000000" w:themeColor="text1"/>
          <w:sz w:val="22"/>
          <w:szCs w:val="22"/>
        </w:rPr>
      </w:pPr>
      <w:r w:rsidRPr="00F55314">
        <w:rPr>
          <w:rFonts w:ascii="Century Gothic" w:hAnsi="Century Gothic" w:cs="Helvetica"/>
          <w:b/>
          <w:bCs/>
          <w:color w:val="000000" w:themeColor="text1"/>
          <w:sz w:val="22"/>
          <w:szCs w:val="22"/>
        </w:rPr>
        <w:t>Review</w:t>
      </w:r>
      <w:r w:rsidRPr="00F55314">
        <w:rPr>
          <w:rFonts w:ascii="Century Gothic" w:hAnsi="Century Gothic" w:cs="Helvetica"/>
          <w:color w:val="000000" w:themeColor="text1"/>
          <w:sz w:val="22"/>
          <w:szCs w:val="22"/>
        </w:rPr>
        <w:t xml:space="preserve"> - This is an opportunity to look at the support plan, to consider how successfully the support is meeting the needs of the child and to </w:t>
      </w:r>
      <w:proofErr w:type="gramStart"/>
      <w:r w:rsidRPr="00F55314">
        <w:rPr>
          <w:rFonts w:ascii="Century Gothic" w:hAnsi="Century Gothic" w:cs="Helvetica"/>
          <w:color w:val="000000" w:themeColor="text1"/>
          <w:sz w:val="22"/>
          <w:szCs w:val="22"/>
        </w:rPr>
        <w:t>make adjustments</w:t>
      </w:r>
      <w:proofErr w:type="gramEnd"/>
      <w:r w:rsidRPr="00F55314">
        <w:rPr>
          <w:rFonts w:ascii="Century Gothic" w:hAnsi="Century Gothic" w:cs="Helvetica"/>
          <w:color w:val="000000" w:themeColor="text1"/>
          <w:sz w:val="22"/>
          <w:szCs w:val="22"/>
        </w:rPr>
        <w:t xml:space="preserve"> where necessary.</w:t>
      </w:r>
    </w:p>
    <w:p w14:paraId="32CAEBFC" w14:textId="77777777" w:rsidR="0091072D" w:rsidRDefault="0091072D" w:rsidP="00F55314">
      <w:pPr>
        <w:shd w:val="clear" w:color="auto" w:fill="FFFFFF"/>
        <w:spacing w:after="158"/>
        <w:rPr>
          <w:rFonts w:ascii="Century Gothic" w:hAnsi="Century Gothic"/>
          <w:sz w:val="22"/>
          <w:szCs w:val="22"/>
        </w:rPr>
      </w:pPr>
      <w:r w:rsidRPr="00F55314">
        <w:rPr>
          <w:rFonts w:ascii="Century Gothic" w:hAnsi="Century Gothic" w:cs="Helvetica"/>
          <w:color w:val="000000" w:themeColor="text1"/>
          <w:sz w:val="22"/>
          <w:szCs w:val="22"/>
        </w:rPr>
        <w:t>The assess, plan, do, review process is a continual cycle. If the review shows a child has made really good progress, this may mean they no longer require the additional SEN support and provision. For others, the assess, plan, do, review cycle will continue. </w:t>
      </w:r>
    </w:p>
    <w:p w14:paraId="2DCBE576" w14:textId="77777777" w:rsidR="00F55314" w:rsidRPr="00746779" w:rsidRDefault="00F55314" w:rsidP="00F55314">
      <w:pPr>
        <w:shd w:val="clear" w:color="auto" w:fill="FFFFFF"/>
        <w:spacing w:after="158"/>
        <w:rPr>
          <w:rFonts w:ascii="Century Gothic" w:hAnsi="Century Gothic"/>
          <w:sz w:val="22"/>
          <w:szCs w:val="22"/>
        </w:rPr>
      </w:pPr>
      <w:r>
        <w:rPr>
          <w:rFonts w:ascii="Century Gothic" w:hAnsi="Century Gothic"/>
          <w:sz w:val="22"/>
          <w:szCs w:val="22"/>
        </w:rPr>
        <w:t>How will this look at Bingham Primary School?</w:t>
      </w:r>
    </w:p>
    <w:p w14:paraId="022E9B37" w14:textId="77777777" w:rsidR="0091072D" w:rsidRPr="00F55314" w:rsidRDefault="0091072D" w:rsidP="0091072D">
      <w:pPr>
        <w:shd w:val="clear" w:color="auto" w:fill="FFFFFF"/>
        <w:spacing w:after="158"/>
        <w:rPr>
          <w:rFonts w:ascii="Century Gothic" w:hAnsi="Century Gothic" w:cs="Helvetica"/>
          <w:color w:val="000000" w:themeColor="text1"/>
          <w:sz w:val="22"/>
          <w:szCs w:val="22"/>
        </w:rPr>
      </w:pPr>
      <w:r w:rsidRPr="00F55314">
        <w:rPr>
          <w:rFonts w:ascii="Century Gothic" w:hAnsi="Century Gothic" w:cs="Helvetica"/>
          <w:color w:val="000000" w:themeColor="text1"/>
          <w:sz w:val="22"/>
          <w:szCs w:val="22"/>
        </w:rPr>
        <w:t xml:space="preserve">If a child has identified SEN, the school’s Special Educational Needs Co-Ordinator (SENCO) will work with </w:t>
      </w:r>
      <w:r w:rsidR="00F55314">
        <w:rPr>
          <w:rFonts w:ascii="Century Gothic" w:hAnsi="Century Gothic" w:cs="Helvetica"/>
          <w:color w:val="000000" w:themeColor="text1"/>
          <w:sz w:val="22"/>
          <w:szCs w:val="22"/>
        </w:rPr>
        <w:t>our</w:t>
      </w:r>
      <w:r w:rsidRPr="00F55314">
        <w:rPr>
          <w:rFonts w:ascii="Century Gothic" w:hAnsi="Century Gothic" w:cs="Helvetica"/>
          <w:color w:val="000000" w:themeColor="text1"/>
          <w:sz w:val="22"/>
          <w:szCs w:val="22"/>
        </w:rPr>
        <w:t xml:space="preserve"> parent</w:t>
      </w:r>
      <w:r w:rsidR="00F55314">
        <w:rPr>
          <w:rFonts w:ascii="Century Gothic" w:hAnsi="Century Gothic" w:cs="Helvetica"/>
          <w:color w:val="000000" w:themeColor="text1"/>
          <w:sz w:val="22"/>
          <w:szCs w:val="22"/>
        </w:rPr>
        <w:t>s</w:t>
      </w:r>
      <w:r w:rsidRPr="00F55314">
        <w:rPr>
          <w:rFonts w:ascii="Century Gothic" w:hAnsi="Century Gothic" w:cs="Helvetica"/>
          <w:color w:val="000000" w:themeColor="text1"/>
          <w:sz w:val="22"/>
          <w:szCs w:val="22"/>
        </w:rPr>
        <w:t xml:space="preserve"> and </w:t>
      </w:r>
      <w:r w:rsidR="00F55314">
        <w:rPr>
          <w:rFonts w:ascii="Century Gothic" w:hAnsi="Century Gothic" w:cs="Helvetica"/>
          <w:color w:val="000000" w:themeColor="text1"/>
          <w:sz w:val="22"/>
          <w:szCs w:val="22"/>
        </w:rPr>
        <w:t xml:space="preserve">your child’s </w:t>
      </w:r>
      <w:r w:rsidRPr="00F55314">
        <w:rPr>
          <w:rFonts w:ascii="Century Gothic" w:hAnsi="Century Gothic" w:cs="Helvetica"/>
          <w:color w:val="000000" w:themeColor="text1"/>
          <w:sz w:val="22"/>
          <w:szCs w:val="22"/>
        </w:rPr>
        <w:t>class teacher to plan what to do. This could be a special programme of work, particular equipment,</w:t>
      </w:r>
      <w:r w:rsidR="00F55314">
        <w:rPr>
          <w:rFonts w:ascii="Century Gothic" w:hAnsi="Century Gothic" w:cs="Helvetica"/>
          <w:color w:val="000000" w:themeColor="text1"/>
          <w:sz w:val="22"/>
          <w:szCs w:val="22"/>
        </w:rPr>
        <w:t xml:space="preserve"> or it might mean additional support with their learning or even small intervention groups</w:t>
      </w:r>
      <w:r w:rsidRPr="00F55314">
        <w:rPr>
          <w:rFonts w:ascii="Century Gothic" w:hAnsi="Century Gothic" w:cs="Helvetica"/>
          <w:color w:val="000000" w:themeColor="text1"/>
          <w:sz w:val="22"/>
          <w:szCs w:val="22"/>
        </w:rPr>
        <w:t>.</w:t>
      </w:r>
      <w:r w:rsidR="00F55314">
        <w:rPr>
          <w:rFonts w:ascii="Century Gothic" w:hAnsi="Century Gothic" w:cs="Helvetica"/>
          <w:color w:val="000000" w:themeColor="text1"/>
          <w:sz w:val="22"/>
          <w:szCs w:val="22"/>
        </w:rPr>
        <w:t xml:space="preserve"> This is very much based on individual need. The aim is always to try to ensure every child is integrated into whole class learning as much as possible.</w:t>
      </w:r>
    </w:p>
    <w:p w14:paraId="51053B10" w14:textId="77777777" w:rsidR="0091072D" w:rsidRPr="00F55314" w:rsidRDefault="0091072D" w:rsidP="0091072D">
      <w:pPr>
        <w:shd w:val="clear" w:color="auto" w:fill="FFFFFF"/>
        <w:spacing w:after="158"/>
        <w:rPr>
          <w:rFonts w:ascii="Century Gothic" w:hAnsi="Century Gothic" w:cs="Helvetica"/>
          <w:color w:val="000000" w:themeColor="text1"/>
          <w:sz w:val="22"/>
          <w:szCs w:val="22"/>
        </w:rPr>
      </w:pPr>
      <w:r w:rsidRPr="00F55314">
        <w:rPr>
          <w:rFonts w:ascii="Century Gothic" w:hAnsi="Century Gothic" w:cs="Helvetica"/>
          <w:color w:val="000000" w:themeColor="text1"/>
          <w:sz w:val="22"/>
          <w:szCs w:val="22"/>
        </w:rPr>
        <w:t xml:space="preserve">A SEN support plan is written e.g. as a provision map or as an Individual Education Plan (IEP). This shows support which is ‘additional to or different from’ what other children need. The plan shows the targets your child will be working on and any </w:t>
      </w:r>
      <w:r w:rsidRPr="00F55314">
        <w:rPr>
          <w:rFonts w:ascii="Century Gothic" w:hAnsi="Century Gothic" w:cs="Helvetica"/>
          <w:color w:val="000000" w:themeColor="text1"/>
          <w:sz w:val="22"/>
          <w:szCs w:val="22"/>
        </w:rPr>
        <w:lastRenderedPageBreak/>
        <w:t>extra support arranged. The IEP or provision map should be discussed with you and with your child, and be reviewed at an agreed date</w:t>
      </w:r>
      <w:r w:rsidR="00F55314">
        <w:rPr>
          <w:rFonts w:ascii="Century Gothic" w:hAnsi="Century Gothic" w:cs="Helvetica"/>
          <w:color w:val="000000" w:themeColor="text1"/>
          <w:sz w:val="22"/>
          <w:szCs w:val="22"/>
        </w:rPr>
        <w:t xml:space="preserve">. </w:t>
      </w:r>
    </w:p>
    <w:p w14:paraId="50B7A37D" w14:textId="77777777" w:rsidR="0091072D" w:rsidRPr="00F55314" w:rsidRDefault="0091072D" w:rsidP="0091072D">
      <w:pPr>
        <w:shd w:val="clear" w:color="auto" w:fill="FFFFFF"/>
        <w:spacing w:after="158"/>
        <w:rPr>
          <w:rFonts w:ascii="Century Gothic" w:hAnsi="Century Gothic" w:cs="Helvetica"/>
          <w:color w:val="000000" w:themeColor="text1"/>
          <w:sz w:val="22"/>
          <w:szCs w:val="22"/>
        </w:rPr>
      </w:pPr>
      <w:r w:rsidRPr="00F55314">
        <w:rPr>
          <w:rFonts w:ascii="Century Gothic" w:hAnsi="Century Gothic" w:cs="Helvetica"/>
          <w:color w:val="000000" w:themeColor="text1"/>
          <w:sz w:val="22"/>
          <w:szCs w:val="22"/>
        </w:rPr>
        <w:t xml:space="preserve">At times, </w:t>
      </w:r>
      <w:r w:rsidR="00F55314">
        <w:rPr>
          <w:rFonts w:ascii="Century Gothic" w:hAnsi="Century Gothic" w:cs="Helvetica"/>
          <w:color w:val="000000" w:themeColor="text1"/>
          <w:sz w:val="22"/>
          <w:szCs w:val="22"/>
        </w:rPr>
        <w:t xml:space="preserve">our </w:t>
      </w:r>
      <w:r w:rsidRPr="00F55314">
        <w:rPr>
          <w:rFonts w:ascii="Century Gothic" w:hAnsi="Century Gothic" w:cs="Helvetica"/>
          <w:color w:val="000000" w:themeColor="text1"/>
          <w:sz w:val="22"/>
          <w:szCs w:val="22"/>
        </w:rPr>
        <w:t>school staff may need support to further understand and meet a child's needs. This might include:</w:t>
      </w:r>
    </w:p>
    <w:p w14:paraId="3007D89D" w14:textId="77777777" w:rsidR="0091072D" w:rsidRPr="00F55314" w:rsidRDefault="0091072D" w:rsidP="0091072D">
      <w:pPr>
        <w:numPr>
          <w:ilvl w:val="0"/>
          <w:numId w:val="26"/>
        </w:numPr>
        <w:shd w:val="clear" w:color="auto" w:fill="FFFFFF"/>
        <w:spacing w:before="100" w:beforeAutospacing="1" w:after="100" w:afterAutospacing="1"/>
        <w:rPr>
          <w:rFonts w:ascii="Century Gothic" w:hAnsi="Century Gothic" w:cs="Helvetica"/>
          <w:color w:val="000000" w:themeColor="text1"/>
          <w:sz w:val="22"/>
          <w:szCs w:val="22"/>
        </w:rPr>
      </w:pPr>
      <w:r w:rsidRPr="00F55314">
        <w:rPr>
          <w:rFonts w:ascii="Century Gothic" w:hAnsi="Century Gothic" w:cs="Helvetica"/>
          <w:color w:val="000000" w:themeColor="text1"/>
          <w:sz w:val="22"/>
          <w:szCs w:val="22"/>
        </w:rPr>
        <w:t>receiving training;</w:t>
      </w:r>
    </w:p>
    <w:p w14:paraId="380DCF95" w14:textId="77777777" w:rsidR="0091072D" w:rsidRPr="00F55314" w:rsidRDefault="0091072D" w:rsidP="0091072D">
      <w:pPr>
        <w:numPr>
          <w:ilvl w:val="0"/>
          <w:numId w:val="26"/>
        </w:numPr>
        <w:shd w:val="clear" w:color="auto" w:fill="FFFFFF"/>
        <w:spacing w:before="100" w:beforeAutospacing="1" w:after="100" w:afterAutospacing="1"/>
        <w:rPr>
          <w:rFonts w:ascii="Century Gothic" w:hAnsi="Century Gothic" w:cs="Helvetica"/>
          <w:color w:val="000000" w:themeColor="text1"/>
          <w:sz w:val="22"/>
          <w:szCs w:val="22"/>
        </w:rPr>
      </w:pPr>
      <w:r w:rsidRPr="00F55314">
        <w:rPr>
          <w:rFonts w:ascii="Century Gothic" w:hAnsi="Century Gothic" w:cs="Helvetica"/>
          <w:color w:val="000000" w:themeColor="text1"/>
          <w:sz w:val="22"/>
          <w:szCs w:val="22"/>
        </w:rPr>
        <w:t>asking for advice from SENCOs in other schools</w:t>
      </w:r>
      <w:r w:rsidR="00F55314">
        <w:rPr>
          <w:rFonts w:ascii="Century Gothic" w:hAnsi="Century Gothic" w:cs="Helvetica"/>
          <w:color w:val="000000" w:themeColor="text1"/>
          <w:sz w:val="22"/>
          <w:szCs w:val="22"/>
        </w:rPr>
        <w:t xml:space="preserve"> or across the Trust</w:t>
      </w:r>
      <w:r w:rsidRPr="00F55314">
        <w:rPr>
          <w:rFonts w:ascii="Century Gothic" w:hAnsi="Century Gothic" w:cs="Helvetica"/>
          <w:color w:val="000000" w:themeColor="text1"/>
          <w:sz w:val="22"/>
          <w:szCs w:val="22"/>
        </w:rPr>
        <w:t>;</w:t>
      </w:r>
    </w:p>
    <w:p w14:paraId="04E16B16" w14:textId="77777777" w:rsidR="0091072D" w:rsidRPr="00F55314" w:rsidRDefault="0091072D" w:rsidP="0091072D">
      <w:pPr>
        <w:numPr>
          <w:ilvl w:val="0"/>
          <w:numId w:val="26"/>
        </w:numPr>
        <w:shd w:val="clear" w:color="auto" w:fill="FFFFFF"/>
        <w:spacing w:before="100" w:beforeAutospacing="1" w:after="100" w:afterAutospacing="1"/>
        <w:rPr>
          <w:rFonts w:ascii="Century Gothic" w:hAnsi="Century Gothic" w:cs="Helvetica"/>
          <w:color w:val="000000" w:themeColor="text1"/>
          <w:sz w:val="22"/>
          <w:szCs w:val="22"/>
        </w:rPr>
      </w:pPr>
      <w:r w:rsidRPr="00F55314">
        <w:rPr>
          <w:rFonts w:ascii="Century Gothic" w:hAnsi="Century Gothic" w:cs="Helvetica"/>
          <w:color w:val="000000" w:themeColor="text1"/>
          <w:sz w:val="22"/>
          <w:szCs w:val="22"/>
        </w:rPr>
        <w:t>asking for advice from education professionals, e.g. specialist teachers or Educational Psychologists;</w:t>
      </w:r>
    </w:p>
    <w:p w14:paraId="56D5EA4E" w14:textId="77777777" w:rsidR="0091072D" w:rsidRPr="00B705FC" w:rsidRDefault="0091072D" w:rsidP="0091072D">
      <w:pPr>
        <w:numPr>
          <w:ilvl w:val="0"/>
          <w:numId w:val="26"/>
        </w:numPr>
        <w:shd w:val="clear" w:color="auto" w:fill="FFFFFF"/>
        <w:spacing w:before="100" w:beforeAutospacing="1" w:after="100" w:afterAutospacing="1"/>
        <w:rPr>
          <w:rFonts w:ascii="Century Gothic" w:hAnsi="Century Gothic" w:cs="Helvetica"/>
          <w:color w:val="000000" w:themeColor="text1"/>
          <w:sz w:val="22"/>
          <w:szCs w:val="22"/>
        </w:rPr>
      </w:pPr>
      <w:r w:rsidRPr="00F55314">
        <w:rPr>
          <w:rFonts w:ascii="Century Gothic" w:hAnsi="Century Gothic" w:cs="Helvetica"/>
          <w:color w:val="000000" w:themeColor="text1"/>
          <w:sz w:val="22"/>
          <w:szCs w:val="22"/>
        </w:rPr>
        <w:t xml:space="preserve">asking for advice from health or social care professionals who are involved </w:t>
      </w:r>
      <w:r w:rsidRPr="00B705FC">
        <w:rPr>
          <w:rFonts w:ascii="Century Gothic" w:hAnsi="Century Gothic" w:cs="Helvetica"/>
          <w:color w:val="000000" w:themeColor="text1"/>
          <w:sz w:val="22"/>
          <w:szCs w:val="22"/>
        </w:rPr>
        <w:t>e.g. Speech and Language Therapists.</w:t>
      </w:r>
    </w:p>
    <w:p w14:paraId="678A9ED4" w14:textId="77777777" w:rsidR="00B705FC" w:rsidRDefault="00B705FC" w:rsidP="000971C7">
      <w:pPr>
        <w:rPr>
          <w:rFonts w:ascii="Century Gothic" w:hAnsi="Century Gothic"/>
          <w:sz w:val="22"/>
          <w:szCs w:val="22"/>
        </w:rPr>
      </w:pPr>
      <w:r>
        <w:rPr>
          <w:rFonts w:ascii="Century Gothic" w:hAnsi="Century Gothic"/>
          <w:sz w:val="22"/>
          <w:szCs w:val="22"/>
        </w:rPr>
        <w:t>What happens if a child needs more additional support?</w:t>
      </w:r>
    </w:p>
    <w:p w14:paraId="4BFC2BD1" w14:textId="77777777" w:rsidR="00B705FC" w:rsidRDefault="00B705FC" w:rsidP="000971C7">
      <w:pPr>
        <w:rPr>
          <w:rFonts w:ascii="Century Gothic" w:hAnsi="Century Gothic"/>
          <w:sz w:val="22"/>
          <w:szCs w:val="22"/>
        </w:rPr>
      </w:pPr>
      <w:r>
        <w:rPr>
          <w:rFonts w:ascii="Century Gothic" w:hAnsi="Century Gothic"/>
          <w:sz w:val="22"/>
          <w:szCs w:val="22"/>
        </w:rPr>
        <w:t xml:space="preserve">The school might request that an Education Healthcare Plan is applied for. This might be needed if </w:t>
      </w:r>
      <w:r w:rsidR="00F55314" w:rsidRPr="00B705FC">
        <w:rPr>
          <w:rFonts w:ascii="Century Gothic" w:hAnsi="Century Gothic"/>
          <w:sz w:val="22"/>
          <w:szCs w:val="22"/>
        </w:rPr>
        <w:t>a child has lifelong or significant difficulties</w:t>
      </w:r>
      <w:r>
        <w:rPr>
          <w:rFonts w:ascii="Century Gothic" w:hAnsi="Century Gothic"/>
          <w:sz w:val="22"/>
          <w:szCs w:val="22"/>
        </w:rPr>
        <w:t>.</w:t>
      </w:r>
      <w:r w:rsidR="00F55314" w:rsidRPr="00B705FC">
        <w:rPr>
          <w:rFonts w:ascii="Century Gothic" w:hAnsi="Century Gothic"/>
          <w:sz w:val="22"/>
          <w:szCs w:val="22"/>
        </w:rPr>
        <w:t xml:space="preserve"> </w:t>
      </w:r>
      <w:r>
        <w:rPr>
          <w:rFonts w:ascii="Century Gothic" w:hAnsi="Century Gothic"/>
          <w:sz w:val="22"/>
          <w:szCs w:val="22"/>
        </w:rPr>
        <w:t xml:space="preserve">In order to do this, </w:t>
      </w:r>
      <w:r w:rsidR="00F55314" w:rsidRPr="00B705FC">
        <w:rPr>
          <w:rFonts w:ascii="Century Gothic" w:hAnsi="Century Gothic"/>
          <w:sz w:val="22"/>
          <w:szCs w:val="22"/>
        </w:rPr>
        <w:t xml:space="preserve">they may undergo a Statutory Assessment Process, which is usually requested by the school but can be requested by a parent. </w:t>
      </w:r>
    </w:p>
    <w:p w14:paraId="2429D3FC" w14:textId="77777777" w:rsidR="00B705FC" w:rsidRDefault="00F55314" w:rsidP="000971C7">
      <w:pPr>
        <w:rPr>
          <w:rFonts w:ascii="Century Gothic" w:hAnsi="Century Gothic"/>
          <w:sz w:val="22"/>
          <w:szCs w:val="22"/>
        </w:rPr>
      </w:pPr>
      <w:r w:rsidRPr="00B705FC">
        <w:rPr>
          <w:rFonts w:ascii="Century Gothic" w:hAnsi="Century Gothic"/>
          <w:sz w:val="22"/>
          <w:szCs w:val="22"/>
        </w:rPr>
        <w:t xml:space="preserve">This will occur where the complexity of need or a lack of clarity around the needs of the child are such that a multi-agency approach to assessing that need, to planning provision and identifying resources, is required. The decision to make a referral will be made at a progress review. </w:t>
      </w:r>
    </w:p>
    <w:p w14:paraId="73B622F7" w14:textId="77777777" w:rsidR="00B705FC" w:rsidRDefault="00F55314" w:rsidP="000971C7">
      <w:pPr>
        <w:rPr>
          <w:rFonts w:ascii="Century Gothic" w:hAnsi="Century Gothic"/>
          <w:sz w:val="22"/>
          <w:szCs w:val="22"/>
        </w:rPr>
      </w:pPr>
      <w:r w:rsidRPr="00B705FC">
        <w:rPr>
          <w:rFonts w:ascii="Century Gothic" w:hAnsi="Century Gothic"/>
          <w:sz w:val="22"/>
          <w:szCs w:val="22"/>
        </w:rPr>
        <w:t xml:space="preserve">The application for an Education, Health and Care Plans will combine information from a variety of sources including: </w:t>
      </w:r>
    </w:p>
    <w:p w14:paraId="2D685551" w14:textId="77777777" w:rsidR="00B705FC" w:rsidRDefault="00F55314" w:rsidP="000971C7">
      <w:pPr>
        <w:rPr>
          <w:rFonts w:ascii="Century Gothic" w:hAnsi="Century Gothic"/>
          <w:sz w:val="22"/>
          <w:szCs w:val="22"/>
        </w:rPr>
      </w:pPr>
      <w:r w:rsidRPr="00B705FC">
        <w:rPr>
          <w:rFonts w:ascii="Century Gothic" w:hAnsi="Century Gothic"/>
          <w:sz w:val="22"/>
          <w:szCs w:val="22"/>
        </w:rPr>
        <w:t xml:space="preserve">• Parents </w:t>
      </w:r>
    </w:p>
    <w:p w14:paraId="169DDA5F" w14:textId="77777777" w:rsidR="00B705FC" w:rsidRDefault="00F55314" w:rsidP="000971C7">
      <w:pPr>
        <w:rPr>
          <w:rFonts w:ascii="Century Gothic" w:hAnsi="Century Gothic"/>
          <w:sz w:val="22"/>
          <w:szCs w:val="22"/>
        </w:rPr>
      </w:pPr>
      <w:r w:rsidRPr="00B705FC">
        <w:rPr>
          <w:rFonts w:ascii="Century Gothic" w:hAnsi="Century Gothic"/>
          <w:sz w:val="22"/>
          <w:szCs w:val="22"/>
        </w:rPr>
        <w:t xml:space="preserve"> • Teachers </w:t>
      </w:r>
    </w:p>
    <w:p w14:paraId="40CF2F1A" w14:textId="77777777" w:rsidR="00B705FC" w:rsidRDefault="00F55314" w:rsidP="000971C7">
      <w:pPr>
        <w:rPr>
          <w:rFonts w:ascii="Century Gothic" w:hAnsi="Century Gothic"/>
          <w:sz w:val="22"/>
          <w:szCs w:val="22"/>
        </w:rPr>
      </w:pPr>
      <w:r w:rsidRPr="00B705FC">
        <w:rPr>
          <w:rFonts w:ascii="Century Gothic" w:hAnsi="Century Gothic"/>
          <w:sz w:val="22"/>
          <w:szCs w:val="22"/>
        </w:rPr>
        <w:t>• SEN</w:t>
      </w:r>
      <w:r w:rsidR="00B705FC">
        <w:rPr>
          <w:rFonts w:ascii="Century Gothic" w:hAnsi="Century Gothic"/>
          <w:sz w:val="22"/>
          <w:szCs w:val="22"/>
        </w:rPr>
        <w:t>D</w:t>
      </w:r>
      <w:r w:rsidRPr="00B705FC">
        <w:rPr>
          <w:rFonts w:ascii="Century Gothic" w:hAnsi="Century Gothic"/>
          <w:sz w:val="22"/>
          <w:szCs w:val="22"/>
        </w:rPr>
        <w:t xml:space="preserve"> team </w:t>
      </w:r>
    </w:p>
    <w:p w14:paraId="674EC1F3" w14:textId="77777777" w:rsidR="00B705FC" w:rsidRDefault="00F55314" w:rsidP="000971C7">
      <w:pPr>
        <w:rPr>
          <w:rFonts w:ascii="Century Gothic" w:hAnsi="Century Gothic"/>
          <w:sz w:val="22"/>
          <w:szCs w:val="22"/>
        </w:rPr>
      </w:pPr>
      <w:r w:rsidRPr="00B705FC">
        <w:rPr>
          <w:rFonts w:ascii="Century Gothic" w:hAnsi="Century Gothic"/>
          <w:sz w:val="22"/>
          <w:szCs w:val="22"/>
        </w:rPr>
        <w:t xml:space="preserve">• </w:t>
      </w:r>
      <w:r w:rsidR="00B705FC">
        <w:rPr>
          <w:rFonts w:ascii="Century Gothic" w:hAnsi="Century Gothic"/>
          <w:sz w:val="22"/>
          <w:szCs w:val="22"/>
        </w:rPr>
        <w:t xml:space="preserve">Possibly </w:t>
      </w:r>
      <w:r w:rsidRPr="00B705FC">
        <w:rPr>
          <w:rFonts w:ascii="Century Gothic" w:hAnsi="Century Gothic"/>
          <w:sz w:val="22"/>
          <w:szCs w:val="22"/>
        </w:rPr>
        <w:t>Social Care</w:t>
      </w:r>
      <w:r w:rsidR="00B705FC">
        <w:rPr>
          <w:rFonts w:ascii="Century Gothic" w:hAnsi="Century Gothic"/>
          <w:sz w:val="22"/>
          <w:szCs w:val="22"/>
        </w:rPr>
        <w:t>, where they are involved</w:t>
      </w:r>
    </w:p>
    <w:p w14:paraId="53736862" w14:textId="77777777" w:rsidR="00B705FC" w:rsidRDefault="00F55314" w:rsidP="000971C7">
      <w:pPr>
        <w:rPr>
          <w:rFonts w:ascii="Century Gothic" w:hAnsi="Century Gothic"/>
          <w:sz w:val="22"/>
          <w:szCs w:val="22"/>
        </w:rPr>
      </w:pPr>
      <w:r w:rsidRPr="00B705FC">
        <w:rPr>
          <w:rFonts w:ascii="Century Gothic" w:hAnsi="Century Gothic"/>
          <w:sz w:val="22"/>
          <w:szCs w:val="22"/>
        </w:rPr>
        <w:t xml:space="preserve"> • Health professionals </w:t>
      </w:r>
    </w:p>
    <w:p w14:paraId="0D786107" w14:textId="77777777" w:rsidR="00B705FC" w:rsidRDefault="00F55314" w:rsidP="000971C7">
      <w:pPr>
        <w:rPr>
          <w:rFonts w:ascii="Century Gothic" w:hAnsi="Century Gothic"/>
          <w:sz w:val="22"/>
          <w:szCs w:val="22"/>
        </w:rPr>
      </w:pPr>
      <w:r w:rsidRPr="00B705FC">
        <w:rPr>
          <w:rFonts w:ascii="Century Gothic" w:hAnsi="Century Gothic"/>
          <w:sz w:val="22"/>
          <w:szCs w:val="22"/>
        </w:rPr>
        <w:t xml:space="preserve">Information will be gathered relating to the current provision provided, action points that have been taken, and the preliminary outcomes of targets set. A decision will be made by a group of people from education, health and social care about whether the child is eligible for an EHC Plan. Parents have the right to appeal against a decision. </w:t>
      </w:r>
    </w:p>
    <w:p w14:paraId="5E2F12D2" w14:textId="77777777" w:rsidR="004B2E2C" w:rsidRDefault="00F55314" w:rsidP="000971C7">
      <w:pPr>
        <w:rPr>
          <w:rFonts w:ascii="Century Gothic" w:hAnsi="Century Gothic"/>
          <w:sz w:val="22"/>
          <w:szCs w:val="22"/>
        </w:rPr>
      </w:pPr>
      <w:r w:rsidRPr="00B705FC">
        <w:rPr>
          <w:rFonts w:ascii="Century Gothic" w:hAnsi="Century Gothic"/>
          <w:sz w:val="22"/>
          <w:szCs w:val="22"/>
        </w:rPr>
        <w:t xml:space="preserve">Further information about EHC Plans can found via the </w:t>
      </w:r>
      <w:r w:rsidR="00B705FC">
        <w:rPr>
          <w:rFonts w:ascii="Century Gothic" w:hAnsi="Century Gothic"/>
          <w:sz w:val="22"/>
          <w:szCs w:val="22"/>
        </w:rPr>
        <w:t xml:space="preserve">Nottinghamshire </w:t>
      </w:r>
      <w:r w:rsidRPr="00B705FC">
        <w:rPr>
          <w:rFonts w:ascii="Century Gothic" w:hAnsi="Century Gothic"/>
          <w:sz w:val="22"/>
          <w:szCs w:val="22"/>
        </w:rPr>
        <w:t>SEND Local Offer</w:t>
      </w:r>
      <w:r w:rsidR="00B705FC">
        <w:rPr>
          <w:rFonts w:ascii="Century Gothic" w:hAnsi="Century Gothic"/>
          <w:sz w:val="22"/>
          <w:szCs w:val="22"/>
        </w:rPr>
        <w:t>.</w:t>
      </w:r>
    </w:p>
    <w:p w14:paraId="4EF1F4DB" w14:textId="77777777" w:rsidR="00B705FC" w:rsidRDefault="00B705FC" w:rsidP="000971C7">
      <w:pPr>
        <w:rPr>
          <w:rFonts w:ascii="Century Gothic" w:hAnsi="Century Gothic"/>
          <w:sz w:val="22"/>
          <w:szCs w:val="22"/>
        </w:rPr>
      </w:pPr>
    </w:p>
    <w:p w14:paraId="334B44FC" w14:textId="77777777" w:rsidR="00B705FC" w:rsidRPr="00B705FC" w:rsidRDefault="00B705FC" w:rsidP="000971C7">
      <w:pPr>
        <w:rPr>
          <w:rFonts w:ascii="Century Gothic" w:hAnsi="Century Gothic"/>
          <w:sz w:val="22"/>
          <w:szCs w:val="22"/>
        </w:rPr>
      </w:pPr>
    </w:p>
    <w:sectPr w:rsidR="00B705FC" w:rsidRPr="00B705F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28CEE" w14:textId="77777777" w:rsidR="00B705FC" w:rsidRDefault="00B705FC" w:rsidP="00300FF4">
      <w:r>
        <w:separator/>
      </w:r>
    </w:p>
  </w:endnote>
  <w:endnote w:type="continuationSeparator" w:id="0">
    <w:p w14:paraId="30C52F13" w14:textId="77777777" w:rsidR="00B705FC" w:rsidRDefault="00B705FC" w:rsidP="0030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F88C2" w14:textId="77777777" w:rsidR="00B705FC" w:rsidRDefault="00B705FC" w:rsidP="00300FF4">
      <w:r>
        <w:separator/>
      </w:r>
    </w:p>
  </w:footnote>
  <w:footnote w:type="continuationSeparator" w:id="0">
    <w:p w14:paraId="560E8073" w14:textId="77777777" w:rsidR="00B705FC" w:rsidRDefault="00B705FC" w:rsidP="00300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2B329" w14:textId="77777777" w:rsidR="00B705FC" w:rsidRDefault="00B705FC">
    <w:pPr>
      <w:pStyle w:val="Header"/>
    </w:pPr>
    <w:r>
      <w:rPr>
        <w:noProof/>
      </w:rPr>
      <mc:AlternateContent>
        <mc:Choice Requires="wps">
          <w:drawing>
            <wp:anchor distT="0" distB="0" distL="114300" distR="114300" simplePos="0" relativeHeight="251660288" behindDoc="0" locked="0" layoutInCell="1" allowOverlap="1" wp14:anchorId="6AC48209" wp14:editId="0FBD737B">
              <wp:simplePos x="0" y="0"/>
              <wp:positionH relativeFrom="column">
                <wp:posOffset>948906</wp:posOffset>
              </wp:positionH>
              <wp:positionV relativeFrom="paragraph">
                <wp:posOffset>-70018</wp:posOffset>
              </wp:positionV>
              <wp:extent cx="5029200" cy="974785"/>
              <wp:effectExtent l="0" t="0" r="19050" b="15875"/>
              <wp:wrapNone/>
              <wp:docPr id="3" name="Rectangle: Rounded Corners 3"/>
              <wp:cNvGraphicFramePr/>
              <a:graphic xmlns:a="http://schemas.openxmlformats.org/drawingml/2006/main">
                <a:graphicData uri="http://schemas.microsoft.com/office/word/2010/wordprocessingShape">
                  <wps:wsp>
                    <wps:cNvSpPr/>
                    <wps:spPr>
                      <a:xfrm>
                        <a:off x="0" y="0"/>
                        <a:ext cx="5029200" cy="97478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6A53BD" w14:textId="77777777" w:rsidR="00B705FC" w:rsidRPr="00300FF4" w:rsidRDefault="00B705FC" w:rsidP="00300FF4">
                          <w:pPr>
                            <w:jc w:val="center"/>
                            <w:rPr>
                              <w:rFonts w:ascii="Century Gothic" w:hAnsi="Century Gothic"/>
                              <w:b/>
                              <w:sz w:val="28"/>
                              <w:szCs w:val="28"/>
                            </w:rPr>
                          </w:pPr>
                          <w:r w:rsidRPr="00300FF4">
                            <w:rPr>
                              <w:rFonts w:ascii="Century Gothic" w:hAnsi="Century Gothic"/>
                              <w:b/>
                              <w:sz w:val="28"/>
                              <w:szCs w:val="28"/>
                            </w:rPr>
                            <w:t>Bingham Primary School</w:t>
                          </w:r>
                        </w:p>
                        <w:p w14:paraId="141B4677" w14:textId="77777777" w:rsidR="00B705FC" w:rsidRDefault="00B705FC" w:rsidP="00A918E0">
                          <w:pPr>
                            <w:jc w:val="center"/>
                          </w:pPr>
                          <w:r>
                            <w:t>Policy Document</w:t>
                          </w:r>
                        </w:p>
                        <w:p w14:paraId="756AFDAC" w14:textId="77777777" w:rsidR="00B705FC" w:rsidRDefault="00B705FC" w:rsidP="00A918E0">
                          <w:pPr>
                            <w:jc w:val="center"/>
                          </w:pPr>
                          <w:r>
                            <w:t>Policy Name: SEND Report</w:t>
                          </w:r>
                        </w:p>
                        <w:p w14:paraId="2492A367" w14:textId="06B1B6F5" w:rsidR="00B705FC" w:rsidRDefault="00B705FC" w:rsidP="00A918E0">
                          <w:pPr>
                            <w:jc w:val="center"/>
                          </w:pPr>
                          <w:r>
                            <w:t xml:space="preserve">      Date:    Sept 202</w:t>
                          </w:r>
                          <w:r w:rsidR="00AB30A2">
                            <w:t>4</w:t>
                          </w:r>
                          <w:r>
                            <w:t xml:space="preserve">                      Review: Sept 202</w:t>
                          </w:r>
                          <w:r w:rsidR="00AB30A2">
                            <w:t>5</w:t>
                          </w:r>
                        </w:p>
                        <w:p w14:paraId="289359E5" w14:textId="77777777" w:rsidR="00B705FC" w:rsidRDefault="00B705FC" w:rsidP="00300F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C48209" id="Rectangle: Rounded Corners 3" o:spid="_x0000_s1026" style="position:absolute;margin-left:74.7pt;margin-top:-5.5pt;width:396pt;height:7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" fillcolor="red" strokecolor="#1f3763 [1604]" strokeweight="1pt">
              <v:stroke joinstyle="miter"/>
              <v:textbox>
                <w:txbxContent>
                  <w:p w14:paraId="126A53BD" w14:textId="77777777" w:rsidR="00B705FC" w:rsidRPr="00300FF4" w:rsidRDefault="00B705FC" w:rsidP="00300FF4">
                    <w:pPr>
                      <w:jc w:val="center"/>
                      <w:rPr>
                        <w:rFonts w:ascii="Century Gothic" w:hAnsi="Century Gothic"/>
                        <w:b/>
                        <w:sz w:val="28"/>
                        <w:szCs w:val="28"/>
                      </w:rPr>
                    </w:pPr>
                    <w:r w:rsidRPr="00300FF4">
                      <w:rPr>
                        <w:rFonts w:ascii="Century Gothic" w:hAnsi="Century Gothic"/>
                        <w:b/>
                        <w:sz w:val="28"/>
                        <w:szCs w:val="28"/>
                      </w:rPr>
                      <w:t>Bingham Primary School</w:t>
                    </w:r>
                  </w:p>
                  <w:p w14:paraId="141B4677" w14:textId="77777777" w:rsidR="00B705FC" w:rsidRDefault="00B705FC" w:rsidP="00A918E0">
                    <w:pPr>
                      <w:jc w:val="center"/>
                    </w:pPr>
                    <w:r>
                      <w:t>Policy Document</w:t>
                    </w:r>
                  </w:p>
                  <w:p w14:paraId="756AFDAC" w14:textId="77777777" w:rsidR="00B705FC" w:rsidRDefault="00B705FC" w:rsidP="00A918E0">
                    <w:pPr>
                      <w:jc w:val="center"/>
                    </w:pPr>
                    <w:r>
                      <w:t>Policy Name: SEND Report</w:t>
                    </w:r>
                  </w:p>
                  <w:p w14:paraId="2492A367" w14:textId="06B1B6F5" w:rsidR="00B705FC" w:rsidRDefault="00B705FC" w:rsidP="00A918E0">
                    <w:pPr>
                      <w:jc w:val="center"/>
                    </w:pPr>
                    <w:r>
                      <w:t xml:space="preserve">      Date:    Sept 202</w:t>
                    </w:r>
                    <w:r w:rsidR="00AB30A2">
                      <w:t>4</w:t>
                    </w:r>
                    <w:r>
                      <w:t xml:space="preserve">                      Review: Sept 202</w:t>
                    </w:r>
                    <w:r w:rsidR="00AB30A2">
                      <w:t>5</w:t>
                    </w:r>
                  </w:p>
                  <w:p w14:paraId="289359E5" w14:textId="77777777" w:rsidR="00B705FC" w:rsidRDefault="00B705FC" w:rsidP="00300FF4">
                    <w:pPr>
                      <w:jc w:val="center"/>
                    </w:pP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7203F1D9" wp14:editId="1C620C91">
              <wp:simplePos x="0" y="0"/>
              <wp:positionH relativeFrom="column">
                <wp:posOffset>-595223</wp:posOffset>
              </wp:positionH>
              <wp:positionV relativeFrom="paragraph">
                <wp:posOffset>-242546</wp:posOffset>
              </wp:positionV>
              <wp:extent cx="6849110" cy="1233577"/>
              <wp:effectExtent l="0" t="0" r="27940" b="24130"/>
              <wp:wrapNone/>
              <wp:docPr id="1" name="Text Box 1"/>
              <wp:cNvGraphicFramePr/>
              <a:graphic xmlns:a="http://schemas.openxmlformats.org/drawingml/2006/main">
                <a:graphicData uri="http://schemas.microsoft.com/office/word/2010/wordprocessingShape">
                  <wps:wsp>
                    <wps:cNvSpPr txBox="1"/>
                    <wps:spPr>
                      <a:xfrm>
                        <a:off x="0" y="0"/>
                        <a:ext cx="6849110" cy="1233577"/>
                      </a:xfrm>
                      <a:prstGeom prst="rect">
                        <a:avLst/>
                      </a:prstGeom>
                      <a:solidFill>
                        <a:schemeClr val="lt1"/>
                      </a:solidFill>
                      <a:ln w="6350">
                        <a:solidFill>
                          <a:prstClr val="black"/>
                        </a:solidFill>
                      </a:ln>
                    </wps:spPr>
                    <wps:txbx>
                      <w:txbxContent>
                        <w:p w14:paraId="1307E513" w14:textId="77777777" w:rsidR="00B705FC" w:rsidRDefault="00B705FC">
                          <w:r>
                            <w:rPr>
                              <w:noProof/>
                            </w:rPr>
                            <w:drawing>
                              <wp:inline distT="0" distB="0" distL="0" distR="0" wp14:anchorId="3AD2B4D4" wp14:editId="40700D58">
                                <wp:extent cx="1145725" cy="1141095"/>
                                <wp:effectExtent l="0" t="0" r="0" b="1905"/>
                                <wp:docPr id="118" name="Pictu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5725" cy="11410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3F1D9" id="_x0000_t202" coordsize="21600,21600" o:spt="202" path="m,l,21600r21600,l21600,xe">
              <v:stroke joinstyle="miter"/>
              <v:path gradientshapeok="t" o:connecttype="rect"/>
            </v:shapetype>
            <v:shape id="Text Box 1" o:spid="_x0000_s1027" type="#_x0000_t202" style="position:absolute;margin-left:-46.85pt;margin-top:-19.1pt;width:539.3pt;height:9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" fillcolor="white [3201]" strokeweight=".5pt">
              <v:textbox>
                <w:txbxContent>
                  <w:p w14:paraId="1307E513" w14:textId="77777777" w:rsidR="00B705FC" w:rsidRDefault="00B705FC">
                    <w:r>
                      <w:rPr>
                        <w:noProof/>
                      </w:rPr>
                      <w:drawing>
                        <wp:inline distT="0" distB="0" distL="0" distR="0" wp14:anchorId="3AD2B4D4" wp14:editId="40700D58">
                          <wp:extent cx="1145725" cy="1141095"/>
                          <wp:effectExtent l="0" t="0" r="0" b="1905"/>
                          <wp:docPr id="118" name="Pictu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5725" cy="1141095"/>
                                  </a:xfrm>
                                  <a:prstGeom prst="rect">
                                    <a:avLst/>
                                  </a:prstGeom>
                                </pic:spPr>
                              </pic:pic>
                            </a:graphicData>
                          </a:graphic>
                        </wp:inline>
                      </w:drawing>
                    </w:r>
                  </w:p>
                </w:txbxContent>
              </v:textbox>
            </v:shape>
          </w:pict>
        </mc:Fallback>
      </mc:AlternateContent>
    </w:r>
  </w:p>
  <w:p w14:paraId="30EBD5A8" w14:textId="77777777" w:rsidR="00B705FC" w:rsidRDefault="00B705FC">
    <w:pPr>
      <w:pStyle w:val="Header"/>
    </w:pPr>
  </w:p>
  <w:p w14:paraId="62705A02" w14:textId="77777777" w:rsidR="00B705FC" w:rsidRDefault="00B705FC">
    <w:pPr>
      <w:pStyle w:val="Header"/>
    </w:pPr>
  </w:p>
  <w:p w14:paraId="0B39DF9D" w14:textId="77777777" w:rsidR="00B705FC" w:rsidRDefault="00B705FC">
    <w:pPr>
      <w:pStyle w:val="Header"/>
    </w:pPr>
  </w:p>
  <w:p w14:paraId="46443831" w14:textId="77777777" w:rsidR="00B705FC" w:rsidRDefault="00B705FC">
    <w:pPr>
      <w:pStyle w:val="Header"/>
    </w:pPr>
  </w:p>
  <w:p w14:paraId="422C8572" w14:textId="77777777" w:rsidR="00B705FC" w:rsidRDefault="00B705FC">
    <w:pPr>
      <w:pStyle w:val="Header"/>
    </w:pPr>
  </w:p>
  <w:p w14:paraId="4108317E" w14:textId="77777777" w:rsidR="00B705FC" w:rsidRDefault="00B70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0C2D"/>
    <w:multiLevelType w:val="hybridMultilevel"/>
    <w:tmpl w:val="8CF4F2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A5C89"/>
    <w:multiLevelType w:val="hybridMultilevel"/>
    <w:tmpl w:val="75CA5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B3061"/>
    <w:multiLevelType w:val="hybridMultilevel"/>
    <w:tmpl w:val="66E00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5355D"/>
    <w:multiLevelType w:val="multilevel"/>
    <w:tmpl w:val="D5AE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8B22B0"/>
    <w:multiLevelType w:val="hybridMultilevel"/>
    <w:tmpl w:val="E5B8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41714"/>
    <w:multiLevelType w:val="hybridMultilevel"/>
    <w:tmpl w:val="2FCC0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31266C"/>
    <w:multiLevelType w:val="hybridMultilevel"/>
    <w:tmpl w:val="701C614C"/>
    <w:lvl w:ilvl="0" w:tplc="08090001">
      <w:start w:val="1"/>
      <w:numFmt w:val="bullet"/>
      <w:lvlText w:val=""/>
      <w:lvlJc w:val="left"/>
      <w:pPr>
        <w:tabs>
          <w:tab w:val="num" w:pos="1588"/>
        </w:tabs>
        <w:ind w:left="1494" w:hanging="360"/>
      </w:pPr>
      <w:rPr>
        <w:rFonts w:ascii="Symbol" w:hAnsi="Symbol" w:hint="default"/>
      </w:rPr>
    </w:lvl>
    <w:lvl w:ilvl="1" w:tplc="08090019" w:tentative="1">
      <w:start w:val="1"/>
      <w:numFmt w:val="bullet"/>
      <w:lvlText w:val="o"/>
      <w:lvlJc w:val="left"/>
      <w:pPr>
        <w:tabs>
          <w:tab w:val="num" w:pos="2574"/>
        </w:tabs>
        <w:ind w:left="2574" w:hanging="360"/>
      </w:pPr>
      <w:rPr>
        <w:rFonts w:ascii="Courier New" w:hAnsi="Courier New" w:cs="Courier New" w:hint="default"/>
      </w:rPr>
    </w:lvl>
    <w:lvl w:ilvl="2" w:tplc="0809001B" w:tentative="1">
      <w:start w:val="1"/>
      <w:numFmt w:val="bullet"/>
      <w:lvlText w:val=""/>
      <w:lvlJc w:val="left"/>
      <w:pPr>
        <w:tabs>
          <w:tab w:val="num" w:pos="3294"/>
        </w:tabs>
        <w:ind w:left="3294" w:hanging="360"/>
      </w:pPr>
      <w:rPr>
        <w:rFonts w:ascii="Wingdings" w:hAnsi="Wingdings" w:hint="default"/>
      </w:rPr>
    </w:lvl>
    <w:lvl w:ilvl="3" w:tplc="0809000F" w:tentative="1">
      <w:start w:val="1"/>
      <w:numFmt w:val="bullet"/>
      <w:lvlText w:val=""/>
      <w:lvlJc w:val="left"/>
      <w:pPr>
        <w:tabs>
          <w:tab w:val="num" w:pos="4014"/>
        </w:tabs>
        <w:ind w:left="4014" w:hanging="360"/>
      </w:pPr>
      <w:rPr>
        <w:rFonts w:ascii="Symbol" w:hAnsi="Symbol" w:hint="default"/>
      </w:rPr>
    </w:lvl>
    <w:lvl w:ilvl="4" w:tplc="08090019" w:tentative="1">
      <w:start w:val="1"/>
      <w:numFmt w:val="bullet"/>
      <w:lvlText w:val="o"/>
      <w:lvlJc w:val="left"/>
      <w:pPr>
        <w:tabs>
          <w:tab w:val="num" w:pos="4734"/>
        </w:tabs>
        <w:ind w:left="4734" w:hanging="360"/>
      </w:pPr>
      <w:rPr>
        <w:rFonts w:ascii="Courier New" w:hAnsi="Courier New" w:cs="Courier New" w:hint="default"/>
      </w:rPr>
    </w:lvl>
    <w:lvl w:ilvl="5" w:tplc="0809001B" w:tentative="1">
      <w:start w:val="1"/>
      <w:numFmt w:val="bullet"/>
      <w:lvlText w:val=""/>
      <w:lvlJc w:val="left"/>
      <w:pPr>
        <w:tabs>
          <w:tab w:val="num" w:pos="5454"/>
        </w:tabs>
        <w:ind w:left="5454" w:hanging="360"/>
      </w:pPr>
      <w:rPr>
        <w:rFonts w:ascii="Wingdings" w:hAnsi="Wingdings" w:hint="default"/>
      </w:rPr>
    </w:lvl>
    <w:lvl w:ilvl="6" w:tplc="0809000F" w:tentative="1">
      <w:start w:val="1"/>
      <w:numFmt w:val="bullet"/>
      <w:lvlText w:val=""/>
      <w:lvlJc w:val="left"/>
      <w:pPr>
        <w:tabs>
          <w:tab w:val="num" w:pos="6174"/>
        </w:tabs>
        <w:ind w:left="6174" w:hanging="360"/>
      </w:pPr>
      <w:rPr>
        <w:rFonts w:ascii="Symbol" w:hAnsi="Symbol" w:hint="default"/>
      </w:rPr>
    </w:lvl>
    <w:lvl w:ilvl="7" w:tplc="08090019" w:tentative="1">
      <w:start w:val="1"/>
      <w:numFmt w:val="bullet"/>
      <w:lvlText w:val="o"/>
      <w:lvlJc w:val="left"/>
      <w:pPr>
        <w:tabs>
          <w:tab w:val="num" w:pos="6894"/>
        </w:tabs>
        <w:ind w:left="6894" w:hanging="360"/>
      </w:pPr>
      <w:rPr>
        <w:rFonts w:ascii="Courier New" w:hAnsi="Courier New" w:cs="Courier New" w:hint="default"/>
      </w:rPr>
    </w:lvl>
    <w:lvl w:ilvl="8" w:tplc="0809001B"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33795E3E"/>
    <w:multiLevelType w:val="hybridMultilevel"/>
    <w:tmpl w:val="83C81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75E26"/>
    <w:multiLevelType w:val="hybridMultilevel"/>
    <w:tmpl w:val="6A60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A48B3"/>
    <w:multiLevelType w:val="hybridMultilevel"/>
    <w:tmpl w:val="4620C4A4"/>
    <w:lvl w:ilvl="0" w:tplc="FFFFFFFF">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67EA6"/>
    <w:multiLevelType w:val="multilevel"/>
    <w:tmpl w:val="0CB2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462EF9"/>
    <w:multiLevelType w:val="multilevel"/>
    <w:tmpl w:val="6CD2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83A0D"/>
    <w:multiLevelType w:val="hybridMultilevel"/>
    <w:tmpl w:val="89D2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8F1172"/>
    <w:multiLevelType w:val="multilevel"/>
    <w:tmpl w:val="F1F4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FD00F9"/>
    <w:multiLevelType w:val="hybridMultilevel"/>
    <w:tmpl w:val="E4CE3FFA"/>
    <w:lvl w:ilvl="0" w:tplc="7AE08636">
      <w:start w:val="1"/>
      <w:numFmt w:val="bullet"/>
      <w:pStyle w:val="Bulletscasestudy"/>
      <w:lvlText w:val=""/>
      <w:lvlJc w:val="left"/>
      <w:pPr>
        <w:tabs>
          <w:tab w:val="num" w:pos="1588"/>
        </w:tabs>
        <w:ind w:left="1494" w:hanging="360"/>
      </w:pPr>
      <w:rPr>
        <w:rFonts w:ascii="Wingdings" w:hAnsi="Wingdings" w:hint="default"/>
      </w:rPr>
    </w:lvl>
    <w:lvl w:ilvl="1" w:tplc="08090019" w:tentative="1">
      <w:start w:val="1"/>
      <w:numFmt w:val="bullet"/>
      <w:lvlText w:val="o"/>
      <w:lvlJc w:val="left"/>
      <w:pPr>
        <w:tabs>
          <w:tab w:val="num" w:pos="2574"/>
        </w:tabs>
        <w:ind w:left="2574" w:hanging="360"/>
      </w:pPr>
      <w:rPr>
        <w:rFonts w:ascii="Courier New" w:hAnsi="Courier New" w:cs="Courier New" w:hint="default"/>
      </w:rPr>
    </w:lvl>
    <w:lvl w:ilvl="2" w:tplc="0809001B" w:tentative="1">
      <w:start w:val="1"/>
      <w:numFmt w:val="bullet"/>
      <w:lvlText w:val=""/>
      <w:lvlJc w:val="left"/>
      <w:pPr>
        <w:tabs>
          <w:tab w:val="num" w:pos="3294"/>
        </w:tabs>
        <w:ind w:left="3294" w:hanging="360"/>
      </w:pPr>
      <w:rPr>
        <w:rFonts w:ascii="Wingdings" w:hAnsi="Wingdings" w:hint="default"/>
      </w:rPr>
    </w:lvl>
    <w:lvl w:ilvl="3" w:tplc="0809000F" w:tentative="1">
      <w:start w:val="1"/>
      <w:numFmt w:val="bullet"/>
      <w:lvlText w:val=""/>
      <w:lvlJc w:val="left"/>
      <w:pPr>
        <w:tabs>
          <w:tab w:val="num" w:pos="4014"/>
        </w:tabs>
        <w:ind w:left="4014" w:hanging="360"/>
      </w:pPr>
      <w:rPr>
        <w:rFonts w:ascii="Symbol" w:hAnsi="Symbol" w:hint="default"/>
      </w:rPr>
    </w:lvl>
    <w:lvl w:ilvl="4" w:tplc="08090019" w:tentative="1">
      <w:start w:val="1"/>
      <w:numFmt w:val="bullet"/>
      <w:lvlText w:val="o"/>
      <w:lvlJc w:val="left"/>
      <w:pPr>
        <w:tabs>
          <w:tab w:val="num" w:pos="4734"/>
        </w:tabs>
        <w:ind w:left="4734" w:hanging="360"/>
      </w:pPr>
      <w:rPr>
        <w:rFonts w:ascii="Courier New" w:hAnsi="Courier New" w:cs="Courier New" w:hint="default"/>
      </w:rPr>
    </w:lvl>
    <w:lvl w:ilvl="5" w:tplc="0809001B" w:tentative="1">
      <w:start w:val="1"/>
      <w:numFmt w:val="bullet"/>
      <w:lvlText w:val=""/>
      <w:lvlJc w:val="left"/>
      <w:pPr>
        <w:tabs>
          <w:tab w:val="num" w:pos="5454"/>
        </w:tabs>
        <w:ind w:left="5454" w:hanging="360"/>
      </w:pPr>
      <w:rPr>
        <w:rFonts w:ascii="Wingdings" w:hAnsi="Wingdings" w:hint="default"/>
      </w:rPr>
    </w:lvl>
    <w:lvl w:ilvl="6" w:tplc="0809000F" w:tentative="1">
      <w:start w:val="1"/>
      <w:numFmt w:val="bullet"/>
      <w:lvlText w:val=""/>
      <w:lvlJc w:val="left"/>
      <w:pPr>
        <w:tabs>
          <w:tab w:val="num" w:pos="6174"/>
        </w:tabs>
        <w:ind w:left="6174" w:hanging="360"/>
      </w:pPr>
      <w:rPr>
        <w:rFonts w:ascii="Symbol" w:hAnsi="Symbol" w:hint="default"/>
      </w:rPr>
    </w:lvl>
    <w:lvl w:ilvl="7" w:tplc="08090019" w:tentative="1">
      <w:start w:val="1"/>
      <w:numFmt w:val="bullet"/>
      <w:lvlText w:val="o"/>
      <w:lvlJc w:val="left"/>
      <w:pPr>
        <w:tabs>
          <w:tab w:val="num" w:pos="6894"/>
        </w:tabs>
        <w:ind w:left="6894" w:hanging="360"/>
      </w:pPr>
      <w:rPr>
        <w:rFonts w:ascii="Courier New" w:hAnsi="Courier New" w:cs="Courier New" w:hint="default"/>
      </w:rPr>
    </w:lvl>
    <w:lvl w:ilvl="8" w:tplc="0809001B" w:tentative="1">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571A5A84"/>
    <w:multiLevelType w:val="hybridMultilevel"/>
    <w:tmpl w:val="63CA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67E2A"/>
    <w:multiLevelType w:val="hybridMultilevel"/>
    <w:tmpl w:val="D56C2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EF5A30"/>
    <w:multiLevelType w:val="multilevel"/>
    <w:tmpl w:val="66BE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EA7996"/>
    <w:multiLevelType w:val="hybridMultilevel"/>
    <w:tmpl w:val="9362C308"/>
    <w:lvl w:ilvl="0" w:tplc="08090001">
      <w:start w:val="1"/>
      <w:numFmt w:val="bullet"/>
      <w:lvlText w:val=""/>
      <w:lvlJc w:val="left"/>
      <w:pPr>
        <w:tabs>
          <w:tab w:val="num" w:pos="927"/>
        </w:tabs>
        <w:ind w:left="927"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B2063E"/>
    <w:multiLevelType w:val="multilevel"/>
    <w:tmpl w:val="2F7C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21332B"/>
    <w:multiLevelType w:val="multilevel"/>
    <w:tmpl w:val="6F40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854F97"/>
    <w:multiLevelType w:val="hybridMultilevel"/>
    <w:tmpl w:val="516E65C6"/>
    <w:lvl w:ilvl="0" w:tplc="08090001">
      <w:start w:val="1"/>
      <w:numFmt w:val="bullet"/>
      <w:lvlText w:val=""/>
      <w:lvlJc w:val="left"/>
      <w:pPr>
        <w:tabs>
          <w:tab w:val="num" w:pos="927"/>
        </w:tabs>
        <w:ind w:left="927"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772DB0"/>
    <w:multiLevelType w:val="multilevel"/>
    <w:tmpl w:val="DEA8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26629B"/>
    <w:multiLevelType w:val="hybridMultilevel"/>
    <w:tmpl w:val="2A50C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857012"/>
    <w:multiLevelType w:val="multilevel"/>
    <w:tmpl w:val="4EB0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8B0627"/>
    <w:multiLevelType w:val="hybridMultilevel"/>
    <w:tmpl w:val="5BE499C0"/>
    <w:lvl w:ilvl="0" w:tplc="08090001">
      <w:start w:val="1"/>
      <w:numFmt w:val="bullet"/>
      <w:lvlText w:val=""/>
      <w:lvlJc w:val="left"/>
      <w:pPr>
        <w:tabs>
          <w:tab w:val="num" w:pos="927"/>
        </w:tabs>
        <w:ind w:left="927"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92694534">
    <w:abstractNumId w:val="9"/>
  </w:num>
  <w:num w:numId="2" w16cid:durableId="682901245">
    <w:abstractNumId w:val="24"/>
  </w:num>
  <w:num w:numId="3" w16cid:durableId="413162394">
    <w:abstractNumId w:val="17"/>
  </w:num>
  <w:num w:numId="4" w16cid:durableId="982658325">
    <w:abstractNumId w:val="3"/>
  </w:num>
  <w:num w:numId="5" w16cid:durableId="2015525177">
    <w:abstractNumId w:val="16"/>
  </w:num>
  <w:num w:numId="6" w16cid:durableId="1564756223">
    <w:abstractNumId w:val="13"/>
  </w:num>
  <w:num w:numId="7" w16cid:durableId="1520507731">
    <w:abstractNumId w:val="5"/>
  </w:num>
  <w:num w:numId="8" w16cid:durableId="142623256">
    <w:abstractNumId w:val="10"/>
  </w:num>
  <w:num w:numId="9" w16cid:durableId="1486975484">
    <w:abstractNumId w:val="8"/>
  </w:num>
  <w:num w:numId="10" w16cid:durableId="927152997">
    <w:abstractNumId w:val="15"/>
  </w:num>
  <w:num w:numId="11" w16cid:durableId="660233040">
    <w:abstractNumId w:val="7"/>
  </w:num>
  <w:num w:numId="12" w16cid:durableId="2031450934">
    <w:abstractNumId w:val="1"/>
  </w:num>
  <w:num w:numId="13" w16cid:durableId="1942494547">
    <w:abstractNumId w:val="2"/>
  </w:num>
  <w:num w:numId="14" w16cid:durableId="886331750">
    <w:abstractNumId w:val="0"/>
  </w:num>
  <w:num w:numId="15" w16cid:durableId="1192299795">
    <w:abstractNumId w:val="19"/>
  </w:num>
  <w:num w:numId="16" w16cid:durableId="404567960">
    <w:abstractNumId w:val="26"/>
  </w:num>
  <w:num w:numId="17" w16cid:durableId="523712154">
    <w:abstractNumId w:val="22"/>
  </w:num>
  <w:num w:numId="18" w16cid:durableId="877427963">
    <w:abstractNumId w:val="12"/>
  </w:num>
  <w:num w:numId="19" w16cid:durableId="680425743">
    <w:abstractNumId w:val="4"/>
  </w:num>
  <w:num w:numId="20" w16cid:durableId="1865482456">
    <w:abstractNumId w:val="23"/>
  </w:num>
  <w:num w:numId="21" w16cid:durableId="335303249">
    <w:abstractNumId w:val="21"/>
  </w:num>
  <w:num w:numId="22" w16cid:durableId="114982354">
    <w:abstractNumId w:val="25"/>
  </w:num>
  <w:num w:numId="23" w16cid:durableId="1643073468">
    <w:abstractNumId w:val="18"/>
  </w:num>
  <w:num w:numId="24" w16cid:durableId="33585752">
    <w:abstractNumId w:val="11"/>
  </w:num>
  <w:num w:numId="25" w16cid:durableId="1771268315">
    <w:abstractNumId w:val="14"/>
  </w:num>
  <w:num w:numId="26" w16cid:durableId="538588904">
    <w:abstractNumId w:val="20"/>
  </w:num>
  <w:num w:numId="27" w16cid:durableId="285042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F4"/>
    <w:rsid w:val="000971C7"/>
    <w:rsid w:val="0029373B"/>
    <w:rsid w:val="00300FF4"/>
    <w:rsid w:val="00381722"/>
    <w:rsid w:val="00481465"/>
    <w:rsid w:val="004B2E2C"/>
    <w:rsid w:val="0065020D"/>
    <w:rsid w:val="00746779"/>
    <w:rsid w:val="007523BD"/>
    <w:rsid w:val="00900570"/>
    <w:rsid w:val="0091072D"/>
    <w:rsid w:val="00A918E0"/>
    <w:rsid w:val="00AB30A2"/>
    <w:rsid w:val="00B705FC"/>
    <w:rsid w:val="00D45482"/>
    <w:rsid w:val="00F54998"/>
    <w:rsid w:val="00F55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CBE33"/>
  <w15:chartTrackingRefBased/>
  <w15:docId w15:val="{6198F137-19A4-4822-A263-ECF6DFF3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8E0"/>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FF4"/>
    <w:pPr>
      <w:tabs>
        <w:tab w:val="center" w:pos="4513"/>
        <w:tab w:val="right" w:pos="9026"/>
      </w:tabs>
    </w:pPr>
  </w:style>
  <w:style w:type="character" w:customStyle="1" w:styleId="HeaderChar">
    <w:name w:val="Header Char"/>
    <w:basedOn w:val="DefaultParagraphFont"/>
    <w:link w:val="Header"/>
    <w:uiPriority w:val="99"/>
    <w:rsid w:val="00300FF4"/>
  </w:style>
  <w:style w:type="paragraph" w:styleId="Footer">
    <w:name w:val="footer"/>
    <w:basedOn w:val="Normal"/>
    <w:link w:val="FooterChar"/>
    <w:uiPriority w:val="99"/>
    <w:unhideWhenUsed/>
    <w:rsid w:val="00300FF4"/>
    <w:pPr>
      <w:tabs>
        <w:tab w:val="center" w:pos="4513"/>
        <w:tab w:val="right" w:pos="9026"/>
      </w:tabs>
    </w:pPr>
  </w:style>
  <w:style w:type="character" w:customStyle="1" w:styleId="FooterChar">
    <w:name w:val="Footer Char"/>
    <w:basedOn w:val="DefaultParagraphFont"/>
    <w:link w:val="Footer"/>
    <w:uiPriority w:val="99"/>
    <w:rsid w:val="00300FF4"/>
  </w:style>
  <w:style w:type="paragraph" w:customStyle="1" w:styleId="Default">
    <w:name w:val="Default"/>
    <w:rsid w:val="00A918E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918E0"/>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39"/>
    <w:rsid w:val="00A9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keyfindings">
    <w:name w:val="Bullets (key findings)"/>
    <w:basedOn w:val="Normal"/>
    <w:rsid w:val="00A918E0"/>
    <w:pPr>
      <w:numPr>
        <w:numId w:val="8"/>
      </w:numPr>
      <w:spacing w:after="120"/>
    </w:pPr>
    <w:rPr>
      <w:rFonts w:ascii="Tahoma" w:hAnsi="Tahoma"/>
      <w:color w:val="000000"/>
      <w:lang w:eastAsia="en-US"/>
    </w:rPr>
  </w:style>
  <w:style w:type="paragraph" w:customStyle="1" w:styleId="Bulletscasestudy">
    <w:name w:val="Bullets (case study)"/>
    <w:basedOn w:val="Normal"/>
    <w:rsid w:val="00A918E0"/>
    <w:pPr>
      <w:numPr>
        <w:numId w:val="10"/>
      </w:numPr>
      <w:shd w:val="clear" w:color="auto" w:fill="CCCCCC"/>
      <w:tabs>
        <w:tab w:val="left" w:pos="340"/>
      </w:tabs>
      <w:spacing w:after="240"/>
      <w:contextualSpacing/>
    </w:pPr>
    <w:rPr>
      <w:rFonts w:ascii="Tahoma" w:hAnsi="Tahoma"/>
      <w:color w:val="000000"/>
      <w:lang w:eastAsia="en-US"/>
    </w:rPr>
  </w:style>
  <w:style w:type="paragraph" w:customStyle="1" w:styleId="Bulletsspaced">
    <w:name w:val="Bullets (spaced)"/>
    <w:basedOn w:val="Normal"/>
    <w:rsid w:val="00A918E0"/>
    <w:pPr>
      <w:numPr>
        <w:numId w:val="12"/>
      </w:numPr>
      <w:spacing w:before="120"/>
    </w:pPr>
    <w:rPr>
      <w:rFonts w:ascii="Tahoma" w:hAnsi="Tahoma"/>
      <w:color w:val="000000"/>
      <w:lang w:eastAsia="en-US"/>
    </w:rPr>
  </w:style>
  <w:style w:type="character" w:styleId="Hyperlink">
    <w:name w:val="Hyperlink"/>
    <w:basedOn w:val="DefaultParagraphFont"/>
    <w:uiPriority w:val="99"/>
    <w:unhideWhenUsed/>
    <w:rsid w:val="00746779"/>
    <w:rPr>
      <w:color w:val="0563C1" w:themeColor="hyperlink"/>
      <w:u w:val="single"/>
    </w:rPr>
  </w:style>
  <w:style w:type="character" w:styleId="UnresolvedMention">
    <w:name w:val="Unresolved Mention"/>
    <w:basedOn w:val="DefaultParagraphFont"/>
    <w:uiPriority w:val="99"/>
    <w:semiHidden/>
    <w:unhideWhenUsed/>
    <w:rsid w:val="00746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470593">
      <w:bodyDiv w:val="1"/>
      <w:marLeft w:val="0"/>
      <w:marRight w:val="0"/>
      <w:marTop w:val="0"/>
      <w:marBottom w:val="0"/>
      <w:divBdr>
        <w:top w:val="none" w:sz="0" w:space="0" w:color="auto"/>
        <w:left w:val="none" w:sz="0" w:space="0" w:color="auto"/>
        <w:bottom w:val="none" w:sz="0" w:space="0" w:color="auto"/>
        <w:right w:val="none" w:sz="0" w:space="0" w:color="auto"/>
      </w:divBdr>
    </w:div>
    <w:div w:id="12935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shire.sendlocaloffer.org.uk" TargetMode="External"/><Relationship Id="rId3" Type="http://schemas.openxmlformats.org/officeDocument/2006/relationships/settings" Target="settings.xml"/><Relationship Id="rId7" Type="http://schemas.openxmlformats.org/officeDocument/2006/relationships/hyperlink" Target="https://www.gov.uk/government/publications/send-code-of-practice-0-to-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Jackson</dc:creator>
  <cp:keywords/>
  <dc:description/>
  <cp:lastModifiedBy>Sara Pask</cp:lastModifiedBy>
  <cp:revision>2</cp:revision>
  <dcterms:created xsi:type="dcterms:W3CDTF">2024-08-27T18:53:00Z</dcterms:created>
  <dcterms:modified xsi:type="dcterms:W3CDTF">2024-08-27T18:53:00Z</dcterms:modified>
</cp:coreProperties>
</file>